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>
      <w:bookmarkStart w:id="0" w:name="_Hlk75926399"/>
      <w:bookmarkEnd w:id="0"/>
    </w:p>
    <w:p w14:paraId="06C2CE0F" w14:textId="7D40C70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94BCECA" wp14:editId="7DDD3AEE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27E614B2" w:rsidR="00FF5411" w:rsidRPr="00CF1542" w:rsidRDefault="00185EBB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44937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3 - Compreendendo a especificidade de um teste e a sua capacidade de identificar corretamente a ausência de infecção.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27E614B2" w:rsidR="00FF5411" w:rsidRPr="00CF1542" w:rsidRDefault="008105DD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C44937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3 - Compreendendo a especificidade de um teste e a sua capacidade de identificar corretamente a ausência de infecção.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391F3912" w:rsidR="00C02D72" w:rsidRDefault="00DC76CB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C63ED23" wp14:editId="6047CB61">
            <wp:simplePos x="0" y="0"/>
            <wp:positionH relativeFrom="margin">
              <wp:align>center</wp:align>
            </wp:positionH>
            <wp:positionV relativeFrom="paragraph">
              <wp:posOffset>-4671060</wp:posOffset>
            </wp:positionV>
            <wp:extent cx="3223260" cy="113347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697ED8" w14:paraId="7FA73FF8" w14:textId="77777777" w:rsidTr="00697ED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F6E906B" w14:textId="77777777" w:rsidR="00697ED8" w:rsidRDefault="00697ED8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697ED8" w14:paraId="4790DB68" w14:textId="77777777" w:rsidTr="00697ED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E4E0AE6" w14:textId="77777777" w:rsidR="00697ED8" w:rsidRDefault="00697ED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lang w:eastAsia="en-US"/>
              </w:rPr>
              <w:t>Marcela Santos</w:t>
            </w:r>
          </w:p>
          <w:p w14:paraId="2304F27F" w14:textId="77777777" w:rsidR="00697ED8" w:rsidRDefault="00697ED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r>
              <w:rPr>
                <w:lang w:eastAsia="en-US"/>
              </w:rPr>
              <w:t>Hirla Arruda</w:t>
            </w:r>
          </w:p>
          <w:p w14:paraId="0FD7BCEB" w14:textId="77777777" w:rsidR="00697ED8" w:rsidRDefault="00697ED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Sarah Mendes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6277417C" w14:textId="77777777" w:rsidR="00697ED8" w:rsidRDefault="00697ED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– </w:t>
            </w:r>
            <w:r>
              <w:rPr>
                <w:lang w:eastAsia="en-US"/>
              </w:rPr>
              <w:t>Luciano Pamplona</w:t>
            </w:r>
          </w:p>
          <w:p w14:paraId="14182225" w14:textId="77777777" w:rsidR="00697ED8" w:rsidRDefault="00697ED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Keila Resende</w:t>
            </w:r>
          </w:p>
          <w:p w14:paraId="7CE28EB9" w14:textId="77777777" w:rsidR="00697ED8" w:rsidRDefault="00697ED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1A8A52A2" w14:textId="77777777" w:rsidR="00697ED8" w:rsidRDefault="00697ED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697ED8" w14:paraId="4EAFE5F4" w14:textId="77777777" w:rsidTr="00697ED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B3DF45C" w14:textId="77777777" w:rsidR="00697ED8" w:rsidRDefault="00697ED8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32D41D27" w14:textId="77777777" w:rsidR="00697ED8" w:rsidRDefault="00697ED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0E6F2FB2" w14:textId="77777777" w:rsidR="00697ED8" w:rsidRDefault="00697ED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5A8580ED" w14:textId="77777777" w:rsidR="00697ED8" w:rsidRDefault="00697ED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349C61B3" w14:textId="698A3E7C" w:rsidR="00852987" w:rsidRPr="00E952BA" w:rsidRDefault="00852987" w:rsidP="00E952BA">
      <w:pPr>
        <w:jc w:val="both"/>
        <w:rPr>
          <w:rFonts w:ascii="Arial" w:hAnsi="Arial" w:cs="Arial"/>
          <w:szCs w:val="20"/>
        </w:rPr>
        <w:sectPr w:rsidR="00852987" w:rsidRPr="00E952B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777B6EE1" w14:textId="77777777" w:rsidR="00E952BA" w:rsidRPr="00B53B48" w:rsidRDefault="00E952BA" w:rsidP="00E952BA">
      <w:pPr>
        <w:pStyle w:val="CabealhodoSumrio"/>
        <w:ind w:left="0"/>
        <w:rPr>
          <w:lang w:val="pt-BR"/>
        </w:rPr>
      </w:pPr>
      <w:r w:rsidRPr="00B53B48">
        <w:rPr>
          <w:lang w:val="pt-BR"/>
        </w:rPr>
        <w:lastRenderedPageBreak/>
        <w:t>Sumário</w:t>
      </w:r>
    </w:p>
    <w:p w14:paraId="394D2CD4" w14:textId="35E0C124" w:rsidR="008E02FA" w:rsidRDefault="00E952BA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r w:rsidRPr="00B53B48">
        <w:fldChar w:fldCharType="begin"/>
      </w:r>
      <w:r w:rsidRPr="00B53B48">
        <w:instrText xml:space="preserve"> TOC \h \z \t "P_1.1 Título_numerado;2;P_1. Título_numerado;1;P_1.1.1 Título_numerado;3" </w:instrText>
      </w:r>
      <w:r w:rsidRPr="00B53B48">
        <w:fldChar w:fldCharType="separate"/>
      </w:r>
      <w:hyperlink w:anchor="_Toc79581502" w:history="1">
        <w:r w:rsidR="008E02FA" w:rsidRPr="00B93E70">
          <w:rPr>
            <w:rStyle w:val="Hyperlink"/>
            <w:noProof/>
          </w:rPr>
          <w:t>Contextualização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_Toc79581502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 w:rsidR="00185EBB">
          <w:rPr>
            <w:noProof/>
            <w:webHidden/>
          </w:rPr>
          <w:t>6</w:t>
        </w:r>
        <w:r w:rsidR="008E02FA">
          <w:rPr>
            <w:noProof/>
            <w:webHidden/>
          </w:rPr>
          <w:fldChar w:fldCharType="end"/>
        </w:r>
      </w:hyperlink>
    </w:p>
    <w:p w14:paraId="60BD9ADA" w14:textId="5EBD202A" w:rsidR="008E02FA" w:rsidRDefault="00185EB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03" w:history="1">
        <w:r w:rsidR="008E02FA" w:rsidRPr="00B93E70">
          <w:rPr>
            <w:rStyle w:val="Hyperlink"/>
            <w:noProof/>
          </w:rPr>
          <w:t>Especificidade dos testes: conceitos e interpretações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_Toc79581503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8E02FA">
          <w:rPr>
            <w:noProof/>
            <w:webHidden/>
          </w:rPr>
          <w:fldChar w:fldCharType="end"/>
        </w:r>
      </w:hyperlink>
    </w:p>
    <w:p w14:paraId="64EA953A" w14:textId="2D02B1D9" w:rsidR="008E02FA" w:rsidRDefault="00185EB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04" w:history="1">
        <w:r w:rsidR="008E02FA" w:rsidRPr="00B93E70">
          <w:rPr>
            <w:rStyle w:val="Hyperlink"/>
            <w:noProof/>
          </w:rPr>
          <w:t>Especificidades dos testes de Covid-19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_Toc79581504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8E02FA">
          <w:rPr>
            <w:noProof/>
            <w:webHidden/>
          </w:rPr>
          <w:fldChar w:fldCharType="end"/>
        </w:r>
      </w:hyperlink>
    </w:p>
    <w:p w14:paraId="166BD1D3" w14:textId="18152608" w:rsidR="008E02FA" w:rsidRDefault="00185EBB">
      <w:pPr>
        <w:pStyle w:val="Sumrio2"/>
        <w:rPr>
          <w:rFonts w:eastAsiaTheme="minorEastAsia"/>
          <w:noProof/>
          <w:lang w:eastAsia="pt-BR"/>
        </w:rPr>
      </w:pPr>
      <w:hyperlink w:anchor="_Toc79581505" w:history="1">
        <w:r w:rsidR="008E02FA" w:rsidRPr="00B93E70">
          <w:rPr>
            <w:rStyle w:val="Hyperlink"/>
            <w:noProof/>
          </w:rPr>
          <w:t>3.1 Identificação de anticorpos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_Toc79581505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8E02FA">
          <w:rPr>
            <w:noProof/>
            <w:webHidden/>
          </w:rPr>
          <w:fldChar w:fldCharType="end"/>
        </w:r>
      </w:hyperlink>
    </w:p>
    <w:p w14:paraId="415D59E1" w14:textId="60EBEEA4" w:rsidR="008E02FA" w:rsidRDefault="00185EBB">
      <w:pPr>
        <w:pStyle w:val="Sumrio2"/>
        <w:rPr>
          <w:rFonts w:eastAsiaTheme="minorEastAsia"/>
          <w:noProof/>
          <w:lang w:eastAsia="pt-BR"/>
        </w:rPr>
      </w:pPr>
      <w:hyperlink w:anchor="_Toc79581506" w:history="1">
        <w:r w:rsidR="008E02FA" w:rsidRPr="00B93E70">
          <w:rPr>
            <w:rStyle w:val="Hyperlink"/>
            <w:noProof/>
          </w:rPr>
          <w:t>3.2 Testes rápidos para detecção de antígenos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_Toc79581506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8E02FA">
          <w:rPr>
            <w:noProof/>
            <w:webHidden/>
          </w:rPr>
          <w:fldChar w:fldCharType="end"/>
        </w:r>
      </w:hyperlink>
    </w:p>
    <w:p w14:paraId="354DD87E" w14:textId="60F104DE" w:rsidR="008E02FA" w:rsidRDefault="00185EBB">
      <w:pPr>
        <w:pStyle w:val="Sumrio2"/>
        <w:rPr>
          <w:rFonts w:eastAsiaTheme="minorEastAsia"/>
          <w:noProof/>
          <w:lang w:eastAsia="pt-BR"/>
        </w:rPr>
      </w:pPr>
      <w:hyperlink w:anchor="_Toc79581507" w:history="1">
        <w:r w:rsidR="008E02FA" w:rsidRPr="00B93E70">
          <w:rPr>
            <w:rStyle w:val="Hyperlink"/>
            <w:noProof/>
          </w:rPr>
          <w:t>3.3 Testes sorológicos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_Toc79581507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8E02FA">
          <w:rPr>
            <w:noProof/>
            <w:webHidden/>
          </w:rPr>
          <w:fldChar w:fldCharType="end"/>
        </w:r>
      </w:hyperlink>
    </w:p>
    <w:p w14:paraId="067725C1" w14:textId="5F2AF88F" w:rsidR="008E02FA" w:rsidRDefault="00185EBB">
      <w:pPr>
        <w:pStyle w:val="Sumrio2"/>
        <w:rPr>
          <w:rFonts w:eastAsiaTheme="minorEastAsia"/>
          <w:noProof/>
          <w:lang w:eastAsia="pt-BR"/>
        </w:rPr>
      </w:pPr>
      <w:hyperlink w:anchor="_Toc79581508" w:history="1">
        <w:r w:rsidR="008E02FA" w:rsidRPr="00B93E70">
          <w:rPr>
            <w:rStyle w:val="Hyperlink"/>
            <w:noProof/>
          </w:rPr>
          <w:t>3.4 RT-PCR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_Toc79581508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8E02FA">
          <w:rPr>
            <w:noProof/>
            <w:webHidden/>
          </w:rPr>
          <w:fldChar w:fldCharType="end"/>
        </w:r>
      </w:hyperlink>
    </w:p>
    <w:p w14:paraId="23F017A2" w14:textId="0AA6AFE6" w:rsidR="008E02FA" w:rsidRDefault="00185EB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09" w:history="1">
        <w:r w:rsidR="008E02FA" w:rsidRPr="00B93E70">
          <w:rPr>
            <w:rStyle w:val="Hyperlink"/>
            <w:noProof/>
          </w:rPr>
          <w:t>Conclusão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_Toc79581509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8E02FA">
          <w:rPr>
            <w:noProof/>
            <w:webHidden/>
          </w:rPr>
          <w:fldChar w:fldCharType="end"/>
        </w:r>
      </w:hyperlink>
    </w:p>
    <w:p w14:paraId="4CC7765F" w14:textId="78770CA5" w:rsidR="008E02FA" w:rsidRDefault="00185EBB">
      <w:pPr>
        <w:pStyle w:val="Sumrio1"/>
        <w:rPr>
          <w:rFonts w:asciiTheme="minorHAnsi" w:eastAsiaTheme="minorEastAsia" w:hAnsiTheme="minorHAnsi" w:cstheme="minorBidi"/>
          <w:noProof/>
          <w:sz w:val="22"/>
          <w:lang w:bidi="ar-SA"/>
        </w:rPr>
      </w:pPr>
      <w:hyperlink w:anchor="_Toc79581510" w:history="1">
        <w:r w:rsidR="008E02FA" w:rsidRPr="00B93E70">
          <w:rPr>
            <w:rStyle w:val="Hyperlink"/>
            <w:rFonts w:eastAsia="Times New Roman"/>
            <w:noProof/>
          </w:rPr>
          <w:t>Referências</w:t>
        </w:r>
        <w:r w:rsidR="008E02FA">
          <w:rPr>
            <w:noProof/>
            <w:webHidden/>
          </w:rPr>
          <w:tab/>
        </w:r>
        <w:r w:rsidR="008E02FA">
          <w:rPr>
            <w:noProof/>
            <w:webHidden/>
          </w:rPr>
          <w:fldChar w:fldCharType="begin"/>
        </w:r>
        <w:r w:rsidR="008E02FA">
          <w:rPr>
            <w:noProof/>
            <w:webHidden/>
          </w:rPr>
          <w:instrText xml:space="preserve"> PAGEREF _Toc79581510 \h </w:instrText>
        </w:r>
        <w:r w:rsidR="008E02FA">
          <w:rPr>
            <w:noProof/>
            <w:webHidden/>
          </w:rPr>
        </w:r>
        <w:r w:rsidR="008E02FA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8E02FA">
          <w:rPr>
            <w:noProof/>
            <w:webHidden/>
          </w:rPr>
          <w:fldChar w:fldCharType="end"/>
        </w:r>
      </w:hyperlink>
    </w:p>
    <w:p w14:paraId="218D0F60" w14:textId="1B14F028" w:rsidR="00066D1A" w:rsidRPr="00E5260A" w:rsidRDefault="00E952BA" w:rsidP="00E952BA">
      <w:pPr>
        <w:rPr>
          <w:bCs/>
        </w:rPr>
      </w:pPr>
      <w:r w:rsidRPr="00B53B48">
        <w:fldChar w:fldCharType="end"/>
      </w:r>
    </w:p>
    <w:p w14:paraId="76BB6FCE" w14:textId="77777777" w:rsidR="00E952BA" w:rsidRDefault="00066D1A">
      <w:pPr>
        <w:rPr>
          <w:bCs/>
        </w:rPr>
        <w:sectPr w:rsidR="00E952BA" w:rsidSect="00E952BA">
          <w:headerReference w:type="default" r:id="rId13"/>
          <w:footerReference w:type="default" r:id="rId14"/>
          <w:pgSz w:w="11906" w:h="16838"/>
          <w:pgMar w:top="1701" w:right="1134" w:bottom="1418" w:left="1701" w:header="709" w:footer="709" w:gutter="0"/>
          <w:cols w:space="708"/>
          <w:docGrid w:linePitch="360"/>
        </w:sect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8E5F2C">
        <w:trPr>
          <w:trHeight w:val="20"/>
        </w:trPr>
        <w:tc>
          <w:tcPr>
            <w:tcW w:w="11906" w:type="dxa"/>
            <w:shd w:val="clear" w:color="auto" w:fill="1F4E79" w:themeFill="accent5" w:themeFillShade="80"/>
          </w:tcPr>
          <w:p w14:paraId="3AD05A42" w14:textId="0180579C" w:rsidR="00543966" w:rsidRPr="001F03C4" w:rsidRDefault="00185EBB" w:rsidP="008E5F2C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C44937" w:rsidRPr="00C44937">
                  <w:t xml:space="preserve">Aula </w:t>
                </w:r>
                <w:r w:rsidR="00C44937">
                  <w:t>3</w:t>
                </w:r>
                <w:r w:rsidR="00C44937" w:rsidRPr="00C44937">
                  <w:t xml:space="preserve"> - Compreendendo a especificidade de um teste e a sua capacidade de identificar corretamente a ausência de infecção.</w:t>
                </w:r>
              </w:sdtContent>
            </w:sdt>
          </w:p>
        </w:tc>
      </w:tr>
      <w:tr w:rsidR="00E5774C" w:rsidRPr="008E02FA" w14:paraId="2D11A176" w14:textId="77777777" w:rsidTr="006023F0">
        <w:trPr>
          <w:trHeight w:val="20"/>
        </w:trPr>
        <w:tc>
          <w:tcPr>
            <w:tcW w:w="11906" w:type="dxa"/>
          </w:tcPr>
          <w:p w14:paraId="54998A6B" w14:textId="3A0F8890" w:rsidR="00954660" w:rsidRPr="00720BF4" w:rsidRDefault="003757BE" w:rsidP="00720BF4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2A220B19" wp14:editId="739519E6">
                  <wp:extent cx="5398514" cy="2465223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91" b="8243"/>
                          <a:stretch/>
                        </pic:blipFill>
                        <pic:spPr bwMode="auto">
                          <a:xfrm>
                            <a:off x="0" y="0"/>
                            <a:ext cx="5400000" cy="2465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3E69FDCD" w:rsidR="00E5774C" w:rsidRPr="00697ED8" w:rsidRDefault="00954660" w:rsidP="003757BE">
            <w:pPr>
              <w:pStyle w:val="Legenda"/>
              <w:rPr>
                <w:lang w:val="en-US"/>
              </w:rPr>
            </w:pPr>
            <w:r w:rsidRPr="00697ED8">
              <w:rPr>
                <w:lang w:val="en-US"/>
              </w:rPr>
              <w:t xml:space="preserve">Figura </w:t>
            </w:r>
            <w:r w:rsidR="00C82855">
              <w:fldChar w:fldCharType="begin"/>
            </w:r>
            <w:r w:rsidR="00C82855" w:rsidRPr="00697ED8">
              <w:rPr>
                <w:lang w:val="en-US"/>
              </w:rPr>
              <w:instrText xml:space="preserve"> SEQ Figura \* ARABIC </w:instrText>
            </w:r>
            <w:r w:rsidR="00C82855">
              <w:fldChar w:fldCharType="separate"/>
            </w:r>
            <w:r w:rsidR="00185EBB">
              <w:rPr>
                <w:noProof/>
                <w:lang w:val="en-US"/>
              </w:rPr>
              <w:t>1</w:t>
            </w:r>
            <w:r w:rsidR="00C82855">
              <w:fldChar w:fldCharType="end"/>
            </w:r>
            <w:r w:rsidRPr="00697ED8">
              <w:rPr>
                <w:lang w:val="en-US"/>
              </w:rPr>
              <w:t xml:space="preserve"> </w:t>
            </w:r>
            <w:r w:rsidR="00AE77D8" w:rsidRPr="00697ED8">
              <w:rPr>
                <w:lang w:val="en-US"/>
              </w:rPr>
              <w:t>–</w:t>
            </w:r>
            <w:hyperlink r:id="rId16" w:history="1">
              <w:r w:rsidR="003757BE" w:rsidRPr="00697ED8">
                <w:rPr>
                  <w:rStyle w:val="Hyperlink"/>
                  <w:color w:val="auto"/>
                  <w:u w:val="none"/>
                  <w:lang w:val="en-US"/>
                </w:rPr>
                <w:t>Background vector</w:t>
              </w:r>
            </w:hyperlink>
            <w:r w:rsidR="003757BE" w:rsidRPr="00697ED8">
              <w:rPr>
                <w:lang w:val="en-US"/>
              </w:rPr>
              <w:t xml:space="preserve"> created by pikisuperstar - www.freepik.com</w:t>
            </w:r>
          </w:p>
        </w:tc>
      </w:tr>
      <w:tr w:rsidR="00024196" w:rsidRPr="00A54DDE" w14:paraId="0088E06F" w14:textId="77777777" w:rsidTr="006023F0">
        <w:trPr>
          <w:trHeight w:val="20"/>
        </w:trPr>
        <w:tc>
          <w:tcPr>
            <w:tcW w:w="11906" w:type="dxa"/>
          </w:tcPr>
          <w:p w14:paraId="4F2E5474" w14:textId="4911A87D" w:rsidR="00941E51" w:rsidRDefault="00941E51" w:rsidP="00941E51">
            <w:pPr>
              <w:pStyle w:val="Ppargrafo"/>
            </w:pPr>
            <w:r>
              <w:t>Olá,</w:t>
            </w:r>
          </w:p>
          <w:p w14:paraId="186BF453" w14:textId="71533ECE" w:rsidR="00024196" w:rsidRPr="00A54DDE" w:rsidRDefault="00C44937" w:rsidP="00941E51">
            <w:pPr>
              <w:pStyle w:val="Ppargrafo"/>
            </w:pPr>
            <w:r w:rsidRPr="00C44937">
              <w:t>Ao final desta aula, você compreenderá o conceito de especificidade de testes diagnósticos e sua contribuição para as ações de contenção de cadeias de transmissão. Aprenderá sobre a aplicabilidade da especificidade de cada teste e também conhecerá as vantagens, limitações e aplicabilidades de cada teste, de acordo com a especificidade.</w:t>
            </w:r>
          </w:p>
        </w:tc>
      </w:tr>
    </w:tbl>
    <w:p w14:paraId="466592D0" w14:textId="3AF616DF" w:rsidR="00E5774C" w:rsidRPr="005835D4" w:rsidRDefault="00E5774C" w:rsidP="008E5F2C">
      <w:r w:rsidRPr="005835D4"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30E9C" w:rsidRPr="00A54DDE" w14:paraId="4DC4F5A5" w14:textId="77777777" w:rsidTr="00074074">
        <w:trPr>
          <w:trHeight w:val="20"/>
        </w:trPr>
        <w:tc>
          <w:tcPr>
            <w:tcW w:w="11906" w:type="dxa"/>
          </w:tcPr>
          <w:p w14:paraId="00015275" w14:textId="5485FCA7" w:rsidR="00E30E9C" w:rsidRPr="00726137" w:rsidRDefault="00E30E9C" w:rsidP="00E30E9C">
            <w:pPr>
              <w:pStyle w:val="P1Ttulonumerado"/>
              <w:rPr>
                <w:rFonts w:eastAsia="Arial"/>
              </w:rPr>
            </w:pPr>
            <w:bookmarkStart w:id="1" w:name="_Toc79581502"/>
            <w:r w:rsidRPr="007B3768">
              <w:lastRenderedPageBreak/>
              <w:t>Contextualização</w:t>
            </w:r>
            <w:bookmarkEnd w:id="1"/>
            <w:r w:rsidRPr="007B3768">
              <w:t xml:space="preserve"> </w:t>
            </w:r>
          </w:p>
        </w:tc>
      </w:tr>
      <w:tr w:rsidR="00E30E9C" w:rsidRPr="00A54DDE" w14:paraId="6709BF8A" w14:textId="77777777" w:rsidTr="00074074">
        <w:trPr>
          <w:trHeight w:val="20"/>
        </w:trPr>
        <w:tc>
          <w:tcPr>
            <w:tcW w:w="11906" w:type="dxa"/>
          </w:tcPr>
          <w:p w14:paraId="66D3D11A" w14:textId="664B8855" w:rsidR="00E30E9C" w:rsidRPr="00A54DDE" w:rsidRDefault="00C44937" w:rsidP="00E30E9C">
            <w:pPr>
              <w:pStyle w:val="Ppargrafo"/>
            </w:pPr>
            <w:r w:rsidRPr="00C44937">
              <w:t>Como vimos nas aulas 1 e 2, os testes diagnósticos laboratoriais da Covid-19 receberam muita atenção na pandemia, em parte devido ao importante papel que indivíduos pré-sintomáticos, e mesmo assintomáticos, possivelmente têm na transmissão do vírus. Um entendimento do papel e das limitações dos métodos utilizados é de fundamental importância para a compreensão das análises do curso da pandemia.</w:t>
            </w:r>
          </w:p>
        </w:tc>
      </w:tr>
      <w:tr w:rsidR="00E30E9C" w:rsidRPr="00A54DDE" w14:paraId="0CC60518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C44937" w14:paraId="58107E27" w14:textId="77777777" w:rsidTr="00947AEC">
              <w:tc>
                <w:tcPr>
                  <w:tcW w:w="1000" w:type="pct"/>
                  <w:shd w:val="clear" w:color="auto" w:fill="auto"/>
                  <w:hideMark/>
                </w:tcPr>
                <w:p w14:paraId="6BBB4866" w14:textId="77777777" w:rsidR="00C44937" w:rsidRDefault="00C44937" w:rsidP="00C44937">
                  <w:pPr>
                    <w:pStyle w:val="txtrec"/>
                    <w:jc w:val="center"/>
                    <w:rPr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0BC48DBD" wp14:editId="0E7E50E6">
                        <wp:extent cx="1209675" cy="1209675"/>
                        <wp:effectExtent l="0" t="0" r="0" b="0"/>
                        <wp:docPr id="3" name="Imagem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0AD55D08" w14:textId="77777777" w:rsidR="00C44937" w:rsidRPr="00935B66" w:rsidRDefault="00C44937" w:rsidP="00C44937">
                  <w:pPr>
                    <w:pStyle w:val="txtrec"/>
                    <w:rPr>
                      <w:b/>
                      <w:bCs/>
                    </w:rPr>
                  </w:pPr>
                  <w:r w:rsidRPr="00935B66">
                    <w:rPr>
                      <w:b/>
                      <w:bCs/>
                    </w:rPr>
                    <w:t>Saiba Mais!</w:t>
                  </w:r>
                </w:p>
                <w:p w14:paraId="739DD025" w14:textId="4511E393" w:rsidR="00C44937" w:rsidRDefault="00C44937" w:rsidP="00C44937">
                  <w:pPr>
                    <w:pStyle w:val="txtrec"/>
                    <w:rPr>
                      <w:b/>
                    </w:rPr>
                  </w:pPr>
                  <w:r>
                    <w:t xml:space="preserve">Em abril de 2020, já havia evidências de que o controle efetivo da pandemia dependia, dentre outras medidas, da implantação de </w:t>
                  </w:r>
                  <w:r>
                    <w:rPr>
                      <w:b/>
                    </w:rPr>
                    <w:t>medidas de distanciamento físico</w:t>
                  </w:r>
                  <w:r>
                    <w:t xml:space="preserve"> (MAIER; BROCKMAN, 2020) e </w:t>
                  </w:r>
                  <w:r>
                    <w:rPr>
                      <w:b/>
                    </w:rPr>
                    <w:t>da realização intensiva de testes</w:t>
                  </w:r>
                  <w:r>
                    <w:t xml:space="preserve"> (HUMANITY, 2020) devido às características da enfermidade. </w:t>
                  </w:r>
                  <w:r>
                    <w:rPr>
                      <w:b/>
                    </w:rPr>
                    <w:t>Houve um consenso de que testagem de forma extensiva e medidas de isolamento salvariam vidas na pandemia da Covid-19.</w:t>
                  </w:r>
                </w:p>
                <w:p w14:paraId="68056515" w14:textId="77777777" w:rsidR="00C44937" w:rsidRPr="00C44937" w:rsidRDefault="00C44937" w:rsidP="00C44937">
                  <w:pPr>
                    <w:pStyle w:val="Pbutton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EF234BD" wp14:editId="1BCBC3E0">
                            <wp:extent cx="1485946" cy="396815"/>
                            <wp:effectExtent l="0" t="0" r="0" b="3810"/>
                            <wp:docPr id="2" name="Retângulo: Cantos Arredondados 2">
                              <a:hlinkClick xmlns:a="http://schemas.openxmlformats.org/drawingml/2006/main" r:id="rId18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85946" cy="396815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6EC8AB2" w14:textId="77777777" w:rsidR="00C44937" w:rsidRPr="00192400" w:rsidRDefault="00C44937" w:rsidP="00C44937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</w:pPr>
                                        <w:r w:rsidRPr="00192400">
                                          <w:rPr>
                                            <w:rFonts w:ascii="Arial" w:hAnsi="Arial" w:cs="Arial"/>
                                            <w:b/>
                                            <w:bCs/>
                                            <w:color w:val="FFFFFF" w:themeColor="background1"/>
                                          </w:rPr>
                                          <w:t>Clique aqui!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oundrect w14:anchorId="1EF234BD" id="Retângulo: Cantos Arredondados 2" o:spid="_x0000_s1027" href="https://www.nature.com/articles/s41551-020-0553-6" style="width:117pt;height: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" o:button="t" fillcolor="#538135 [2409]" stroked="f">
                            <v:fill o:detectmouseclick="t"/>
                            <v:textbox>
                              <w:txbxContent>
                                <w:p w14:paraId="16EC8AB2" w14:textId="77777777" w:rsidR="00C44937" w:rsidRPr="00192400" w:rsidRDefault="00C44937" w:rsidP="00C44937">
                                  <w:pPr>
                                    <w:spacing w:after="0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192400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</w:rPr>
                                    <w:t>Clique aqui!</w:t>
                                  </w:r>
                                </w:p>
                              </w:txbxContent>
                            </v:textbox>
                            <w10:anchorlock/>
                          </v:roundrect>
                        </w:pict>
                      </mc:Fallback>
                    </mc:AlternateContent>
                  </w:r>
                </w:p>
                <w:p w14:paraId="3203D509" w14:textId="7B2A2B4B" w:rsidR="00C44937" w:rsidRPr="00B337A2" w:rsidRDefault="00C44937" w:rsidP="00C44937">
                  <w:pPr>
                    <w:pStyle w:val="Legenda"/>
                    <w:spacing w:after="120"/>
                  </w:pPr>
                  <w:r w:rsidRPr="00C44937">
                    <w:t>https://www.nature.com/articles/s41551-020-0553-6</w:t>
                  </w:r>
                </w:p>
              </w:tc>
            </w:tr>
          </w:tbl>
          <w:p w14:paraId="7C05FCF4" w14:textId="7ABA1917" w:rsidR="00E30E9C" w:rsidRPr="00A54DDE" w:rsidRDefault="00E30E9C" w:rsidP="00E30E9C">
            <w:pPr>
              <w:pStyle w:val="Ppargrafo"/>
            </w:pPr>
          </w:p>
        </w:tc>
      </w:tr>
      <w:tr w:rsidR="00C44937" w:rsidRPr="00A54DDE" w14:paraId="12C00C0B" w14:textId="77777777" w:rsidTr="00074074">
        <w:trPr>
          <w:trHeight w:val="20"/>
        </w:trPr>
        <w:tc>
          <w:tcPr>
            <w:tcW w:w="11906" w:type="dxa"/>
          </w:tcPr>
          <w:p w14:paraId="0F9CF06C" w14:textId="112BD609" w:rsidR="00C44937" w:rsidRPr="007B3768" w:rsidRDefault="00C44937" w:rsidP="00C44937">
            <w:pPr>
              <w:pStyle w:val="Ppargrafo"/>
            </w:pPr>
            <w:r w:rsidRPr="005C3C00">
              <w:t>O estabelecimento de um diagnóstico é um processo imperfeito baseado em probabilidade. Quanto mais elementos se tem para reduzir a incerteza, maior a probabilidade da tomada de decisão correta. Em relação ao teste, é fundamental se atentar para as suas características intrínsecas, sensibilidade e especificidade, e também para o seu valor preditivo positivo, o qual depende da frequência do evento na população testada.</w:t>
            </w:r>
          </w:p>
        </w:tc>
      </w:tr>
      <w:tr w:rsidR="00C44937" w:rsidRPr="00A54DDE" w14:paraId="50A94ADE" w14:textId="77777777" w:rsidTr="00074074">
        <w:trPr>
          <w:trHeight w:val="20"/>
        </w:trPr>
        <w:tc>
          <w:tcPr>
            <w:tcW w:w="11906" w:type="dxa"/>
          </w:tcPr>
          <w:p w14:paraId="23BE254A" w14:textId="2CB7F226" w:rsidR="00C44937" w:rsidRPr="00A54DDE" w:rsidRDefault="00C44937" w:rsidP="00C44937">
            <w:pPr>
              <w:pStyle w:val="Ppargrafo"/>
            </w:pPr>
            <w:r w:rsidRPr="005C3C00">
              <w:t>Conforme vimos na aula 2, as características intrínsecas do teste,</w:t>
            </w:r>
            <w:r w:rsidRPr="005C3C00">
              <w:rPr>
                <w:b/>
              </w:rPr>
              <w:t xml:space="preserve"> sensibilidade e especificidade</w:t>
            </w:r>
            <w:r w:rsidRPr="005C3C00">
              <w:t>, são importantes para orientar a escolha de quais dos testes disponíveis devem ser utilizados, e após o resultado do teste, na análise do paciente, é importante considerar também o Valor Preditivo Positivo (VPP) e o Valor Preditivo Negativo (VPN) dos mesmos.</w:t>
            </w:r>
          </w:p>
        </w:tc>
      </w:tr>
      <w:tr w:rsidR="00C44937" w:rsidRPr="00A54DDE" w14:paraId="26EDEE31" w14:textId="77777777" w:rsidTr="00074074">
        <w:trPr>
          <w:trHeight w:val="20"/>
        </w:trPr>
        <w:tc>
          <w:tcPr>
            <w:tcW w:w="11906" w:type="dxa"/>
          </w:tcPr>
          <w:p w14:paraId="07641E60" w14:textId="278A2469" w:rsidR="00C44937" w:rsidRPr="008E5F2C" w:rsidRDefault="00C44937" w:rsidP="00C44937">
            <w:pPr>
              <w:pStyle w:val="P1Ttulonumerado"/>
            </w:pPr>
            <w:bookmarkStart w:id="2" w:name="_Toc79581503"/>
            <w:r w:rsidRPr="005C3C00">
              <w:lastRenderedPageBreak/>
              <w:t>Especificidade dos testes: conceitos e interpretações</w:t>
            </w:r>
            <w:bookmarkEnd w:id="2"/>
            <w:r w:rsidRPr="005C3C00">
              <w:t xml:space="preserve"> </w:t>
            </w:r>
          </w:p>
        </w:tc>
      </w:tr>
      <w:tr w:rsidR="00992886" w:rsidRPr="008E02FA" w14:paraId="46896645" w14:textId="77777777" w:rsidTr="00074074">
        <w:trPr>
          <w:trHeight w:val="20"/>
        </w:trPr>
        <w:tc>
          <w:tcPr>
            <w:tcW w:w="11906" w:type="dxa"/>
          </w:tcPr>
          <w:p w14:paraId="67C23016" w14:textId="77777777" w:rsidR="00992886" w:rsidRDefault="00992886" w:rsidP="00992886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1A9DB6F3" wp14:editId="2C09D845">
                  <wp:extent cx="2896820" cy="2296127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42" b="11794"/>
                          <a:stretch/>
                        </pic:blipFill>
                        <pic:spPr bwMode="auto">
                          <a:xfrm>
                            <a:off x="0" y="0"/>
                            <a:ext cx="2903580" cy="230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2EF76" w14:textId="1DFFBAC2" w:rsidR="00992886" w:rsidRPr="00697ED8" w:rsidRDefault="00185EBB" w:rsidP="00992886">
            <w:pPr>
              <w:pStyle w:val="Legenda"/>
              <w:rPr>
                <w:lang w:val="en-US"/>
              </w:rPr>
            </w:pPr>
            <w:hyperlink r:id="rId20" w:history="1">
              <w:r w:rsidR="00992886" w:rsidRPr="00697ED8">
                <w:rPr>
                  <w:rStyle w:val="Hyperlink"/>
                  <w:color w:val="auto"/>
                  <w:u w:val="none"/>
                  <w:lang w:val="en-US"/>
                </w:rPr>
                <w:t>Medical vector</w:t>
              </w:r>
            </w:hyperlink>
            <w:r w:rsidR="00992886" w:rsidRPr="00697ED8">
              <w:rPr>
                <w:lang w:val="en-US"/>
              </w:rPr>
              <w:t xml:space="preserve"> created by stories - www.freepik.com</w:t>
            </w:r>
          </w:p>
        </w:tc>
      </w:tr>
      <w:tr w:rsidR="00C44937" w:rsidRPr="00A54DDE" w14:paraId="525A2A47" w14:textId="77777777" w:rsidTr="00074074">
        <w:trPr>
          <w:trHeight w:val="20"/>
        </w:trPr>
        <w:tc>
          <w:tcPr>
            <w:tcW w:w="11906" w:type="dxa"/>
          </w:tcPr>
          <w:p w14:paraId="3B840254" w14:textId="47CB0303" w:rsidR="00C44937" w:rsidRPr="008E5F2C" w:rsidRDefault="00C44937" w:rsidP="00C44937">
            <w:pPr>
              <w:pStyle w:val="Ppargrafo"/>
            </w:pPr>
            <w:r w:rsidRPr="005C3C00">
              <w:t>Ao contrário da sensibilidade, a especificidade é a probabilidade de resultado negativo entre os não-doentes (verdadeiro negativo).</w:t>
            </w:r>
            <w:r w:rsidR="003757BE">
              <w:t xml:space="preserve"> </w:t>
            </w:r>
            <w:r w:rsidRPr="005C3C00">
              <w:t xml:space="preserve">Na prática, quando a intenção for o diagnóstico de uma doença, como nos casos de exames de rastreamento, o melhor teste é aquele com </w:t>
            </w:r>
            <w:r w:rsidRPr="005C3C00">
              <w:rPr>
                <w:b/>
              </w:rPr>
              <w:t xml:space="preserve">alta especificidade, </w:t>
            </w:r>
            <w:r w:rsidRPr="005C3C00">
              <w:t>porque terá mais impacto no valor preditivo positivo, ou seja, se o teste der resultado positivo é muito pouco provável que a pessoa não esteja, de fato, doente.</w:t>
            </w:r>
          </w:p>
        </w:tc>
      </w:tr>
      <w:tr w:rsidR="00C44937" w:rsidRPr="006F29F3" w14:paraId="7DFFC2E6" w14:textId="77777777" w:rsidTr="00074074">
        <w:trPr>
          <w:trHeight w:val="20"/>
        </w:trPr>
        <w:tc>
          <w:tcPr>
            <w:tcW w:w="11906" w:type="dxa"/>
          </w:tcPr>
          <w:p w14:paraId="31860878" w14:textId="242FF183" w:rsidR="00C44937" w:rsidRPr="006F29F3" w:rsidRDefault="00C44937" w:rsidP="00C44937">
            <w:pPr>
              <w:pStyle w:val="Ppargrafo"/>
              <w:rPr>
                <w:bCs/>
              </w:rPr>
            </w:pPr>
            <w:r w:rsidRPr="005C3C00">
              <w:t xml:space="preserve">É importante destacar que alguns </w:t>
            </w:r>
            <w:r w:rsidRPr="005C3C00">
              <w:rPr>
                <w:b/>
              </w:rPr>
              <w:t>fatores externos</w:t>
            </w:r>
            <w:r w:rsidRPr="005C3C00">
              <w:t xml:space="preserve"> podem influenciar na sensibilidade e especificidade de um teste para Covid-19, por exemplo:</w:t>
            </w:r>
          </w:p>
        </w:tc>
      </w:tr>
      <w:tr w:rsidR="00C44937" w:rsidRPr="006F29F3" w14:paraId="0AFF5FDC" w14:textId="77777777" w:rsidTr="00074074">
        <w:trPr>
          <w:trHeight w:val="20"/>
        </w:trPr>
        <w:tc>
          <w:tcPr>
            <w:tcW w:w="11906" w:type="dxa"/>
          </w:tcPr>
          <w:p w14:paraId="7A1B790A" w14:textId="5E50F3F9" w:rsidR="00C44937" w:rsidRPr="00C44937" w:rsidRDefault="00C44937" w:rsidP="00C44937">
            <w:pPr>
              <w:pStyle w:val="PBullets"/>
            </w:pPr>
            <w:r w:rsidRPr="005C3C00">
              <w:t>o tipo de amostra e a quantidade do material coletado;</w:t>
            </w:r>
          </w:p>
        </w:tc>
      </w:tr>
      <w:tr w:rsidR="00C44937" w:rsidRPr="00C44937" w14:paraId="00493D93" w14:textId="77777777" w:rsidTr="00074074">
        <w:trPr>
          <w:trHeight w:val="20"/>
        </w:trPr>
        <w:tc>
          <w:tcPr>
            <w:tcW w:w="11906" w:type="dxa"/>
          </w:tcPr>
          <w:p w14:paraId="2A2C4B15" w14:textId="62AC78F0" w:rsidR="00C44937" w:rsidRPr="00C44937" w:rsidRDefault="00C44937" w:rsidP="00C44937">
            <w:pPr>
              <w:pStyle w:val="PBullets"/>
            </w:pPr>
            <w:r w:rsidRPr="005C3C00">
              <w:rPr>
                <w:color w:val="333333"/>
              </w:rPr>
              <w:t>o tempo decorrido entre o início dos sintomas e o momento de coleta do exame;</w:t>
            </w:r>
          </w:p>
        </w:tc>
      </w:tr>
      <w:tr w:rsidR="00C44937" w:rsidRPr="006F29F3" w14:paraId="47A264E6" w14:textId="77777777" w:rsidTr="00074074">
        <w:trPr>
          <w:trHeight w:val="20"/>
        </w:trPr>
        <w:tc>
          <w:tcPr>
            <w:tcW w:w="11906" w:type="dxa"/>
          </w:tcPr>
          <w:p w14:paraId="4E525562" w14:textId="0DA87518" w:rsidR="00C44937" w:rsidRPr="00C44937" w:rsidRDefault="00C44937" w:rsidP="00C44937">
            <w:pPr>
              <w:pStyle w:val="PBullets"/>
            </w:pPr>
            <w:r w:rsidRPr="005C3C00">
              <w:rPr>
                <w:color w:val="333333"/>
              </w:rPr>
              <w:t>a técnica da coleta e condição de armazenamento da amostra;</w:t>
            </w:r>
          </w:p>
        </w:tc>
      </w:tr>
      <w:tr w:rsidR="00C44937" w:rsidRPr="006F29F3" w14:paraId="3F5668FC" w14:textId="77777777" w:rsidTr="00074074">
        <w:trPr>
          <w:trHeight w:val="20"/>
        </w:trPr>
        <w:tc>
          <w:tcPr>
            <w:tcW w:w="11906" w:type="dxa"/>
          </w:tcPr>
          <w:p w14:paraId="3C05A34C" w14:textId="12A0CE65" w:rsidR="00C44937" w:rsidRPr="007F45B1" w:rsidRDefault="00C44937" w:rsidP="00C44937">
            <w:pPr>
              <w:pStyle w:val="PBullets"/>
            </w:pPr>
            <w:r w:rsidRPr="005C3C00">
              <w:rPr>
                <w:color w:val="333333"/>
              </w:rPr>
              <w:t>presença ou não de sintomas sugestivos de Covid-19.</w:t>
            </w:r>
          </w:p>
        </w:tc>
      </w:tr>
      <w:tr w:rsidR="00C44937" w:rsidRPr="006F29F3" w14:paraId="1D6698E6" w14:textId="77777777" w:rsidTr="00074074">
        <w:trPr>
          <w:trHeight w:val="20"/>
        </w:trPr>
        <w:tc>
          <w:tcPr>
            <w:tcW w:w="11906" w:type="dxa"/>
          </w:tcPr>
          <w:p w14:paraId="7106653C" w14:textId="3E1AC6C4" w:rsidR="00C44937" w:rsidRPr="007F45B1" w:rsidRDefault="00C44937" w:rsidP="00C44937">
            <w:pPr>
              <w:pStyle w:val="Ppargrafo"/>
            </w:pPr>
            <w:r w:rsidRPr="005C3C00">
              <w:lastRenderedPageBreak/>
              <w:t xml:space="preserve">A especificidade demonstra, então, a quantidade de verdadeiros negativos entre aqueles que realmente não estão com a doença, aferindo as chances de um teste dar o negativo necessário quando não se há a presença da doença. </w:t>
            </w:r>
            <w:r w:rsidRPr="005C3C00">
              <w:rPr>
                <w:highlight w:val="white"/>
              </w:rPr>
              <w:t>Se um teste possui uma especificidade alta, diminuem as chances de um tratamento/isolamento desnecessário em casos de um falso-negativo. No caso da Covid-19 é importante, por exemplo, para que não seja recomendado o isolamento social ou afastamento do trabalho de pessoas que não necessitam passar por isso.</w:t>
            </w:r>
          </w:p>
        </w:tc>
      </w:tr>
      <w:tr w:rsidR="00C44937" w:rsidRPr="006F29F3" w14:paraId="3882EE21" w14:textId="77777777" w:rsidTr="00074074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C44937" w14:paraId="2E5EAC9B" w14:textId="77777777" w:rsidTr="00947AEC">
              <w:tc>
                <w:tcPr>
                  <w:tcW w:w="1000" w:type="pct"/>
                  <w:shd w:val="clear" w:color="auto" w:fill="auto"/>
                  <w:hideMark/>
                </w:tcPr>
                <w:p w14:paraId="7D5DCF6B" w14:textId="77777777" w:rsidR="00C44937" w:rsidRPr="00A95339" w:rsidRDefault="00C44937" w:rsidP="00C44937">
                  <w:pPr>
                    <w:pStyle w:val="txtrec"/>
                  </w:pPr>
                  <w:r>
                    <w:rPr>
                      <w:noProof/>
                    </w:rPr>
                    <w:drawing>
                      <wp:inline distT="0" distB="0" distL="0" distR="0" wp14:anchorId="01107C85" wp14:editId="7085B55B">
                        <wp:extent cx="1209675" cy="1209675"/>
                        <wp:effectExtent l="0" t="0" r="0" b="0"/>
                        <wp:docPr id="32" name="Imagem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12EB42F8" w14:textId="77777777" w:rsidR="00C44937" w:rsidRPr="007B3768" w:rsidRDefault="00C44937" w:rsidP="00C44937">
                  <w:pPr>
                    <w:pStyle w:val="txtrec"/>
                    <w:rPr>
                      <w:b/>
                      <w:color w:val="auto"/>
                      <w:sz w:val="24"/>
                      <w:szCs w:val="24"/>
                    </w:rPr>
                  </w:pPr>
                  <w:r w:rsidRPr="004C5262">
                    <w:rPr>
                      <w:b/>
                      <w:bCs/>
                    </w:rPr>
                    <w:t>Fica a Dica</w:t>
                  </w:r>
                </w:p>
                <w:p w14:paraId="6674EAC0" w14:textId="2AEF8403" w:rsidR="00C44937" w:rsidRPr="00B337A2" w:rsidRDefault="00C44937" w:rsidP="00C44937">
                  <w:pPr>
                    <w:pStyle w:val="txtrec"/>
                  </w:pPr>
                  <w:r w:rsidRPr="005C3C00">
                    <w:t xml:space="preserve">A especificidade e a sensibilidade se relacionam nesse sentido, em que um busca identificar os casos positivos e o outro aponta os casos negativos, informando a acurácia dos testes. Porém, sendo difícil encontrar sensibilidade e </w:t>
                  </w:r>
                  <w:r w:rsidRPr="00C44937">
                    <w:t>especificidade</w:t>
                  </w:r>
                  <w:r w:rsidRPr="005C3C00">
                    <w:t xml:space="preserve"> em níveis 100% de um teste, busca-se ainda assim, elevar os percentuais desses dois fatores importantíssimos para a precisão dos testes. Esses valores podem variar em virtude não apenas do tipo de teste, mas da marca comercial a ser utilizada.</w:t>
                  </w:r>
                </w:p>
              </w:tc>
            </w:tr>
          </w:tbl>
          <w:p w14:paraId="04046AD4" w14:textId="4FF3F6AD" w:rsidR="00C44937" w:rsidRPr="005575F0" w:rsidRDefault="00C44937" w:rsidP="00C44937">
            <w:pPr>
              <w:pStyle w:val="Ppargrafo"/>
            </w:pPr>
          </w:p>
        </w:tc>
      </w:tr>
      <w:tr w:rsidR="00C44937" w:rsidRPr="006F29F3" w14:paraId="2E39FFD8" w14:textId="77777777" w:rsidTr="00074074">
        <w:trPr>
          <w:trHeight w:val="20"/>
        </w:trPr>
        <w:tc>
          <w:tcPr>
            <w:tcW w:w="11906" w:type="dxa"/>
          </w:tcPr>
          <w:p w14:paraId="11F63ACA" w14:textId="634AD2CC" w:rsidR="00C44937" w:rsidRPr="005575F0" w:rsidRDefault="00C44937" w:rsidP="00C44937">
            <w:pPr>
              <w:pStyle w:val="P1Ttulonumerado"/>
            </w:pPr>
            <w:bookmarkStart w:id="3" w:name="_Toc79581504"/>
            <w:r w:rsidRPr="005C3C00">
              <w:t>Especificidades dos testes de Covid-19</w:t>
            </w:r>
            <w:bookmarkEnd w:id="3"/>
          </w:p>
        </w:tc>
      </w:tr>
      <w:tr w:rsidR="00DE71FF" w:rsidRPr="006F29F3" w14:paraId="198A368B" w14:textId="77777777" w:rsidTr="00074074">
        <w:trPr>
          <w:trHeight w:val="20"/>
        </w:trPr>
        <w:tc>
          <w:tcPr>
            <w:tcW w:w="11906" w:type="dxa"/>
          </w:tcPr>
          <w:p w14:paraId="0586A590" w14:textId="3544D008" w:rsidR="00DE71FF" w:rsidRPr="005C3C00" w:rsidRDefault="00DE71FF" w:rsidP="00DE71FF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2BEDA195" wp14:editId="27A80880">
                  <wp:extent cx="3379622" cy="2257587"/>
                  <wp:effectExtent l="0" t="0" r="0" b="952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300" cy="225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937" w:rsidRPr="006F29F3" w14:paraId="0F20B1AF" w14:textId="77777777" w:rsidTr="00074074">
        <w:trPr>
          <w:trHeight w:val="20"/>
        </w:trPr>
        <w:tc>
          <w:tcPr>
            <w:tcW w:w="11906" w:type="dxa"/>
          </w:tcPr>
          <w:p w14:paraId="0218DE9C" w14:textId="30E94C55" w:rsidR="00C44937" w:rsidRPr="005575F0" w:rsidRDefault="00C44937" w:rsidP="00C44937">
            <w:pPr>
              <w:pStyle w:val="Ppargrafo"/>
            </w:pPr>
            <w:r w:rsidRPr="005C3C00">
              <w:rPr>
                <w:color w:val="3A3A3A"/>
              </w:rPr>
              <w:t xml:space="preserve">Assim como vimos na aula 2 sobre a sensibilidade dos testes de Covid-19 disponíveis, aqui veremos acerca de especificidade. </w:t>
            </w:r>
          </w:p>
        </w:tc>
      </w:tr>
      <w:tr w:rsidR="00C44937" w:rsidRPr="006F29F3" w14:paraId="533A1C11" w14:textId="77777777" w:rsidTr="00074074">
        <w:trPr>
          <w:trHeight w:val="20"/>
        </w:trPr>
        <w:tc>
          <w:tcPr>
            <w:tcW w:w="11906" w:type="dxa"/>
          </w:tcPr>
          <w:p w14:paraId="744D4417" w14:textId="0DF8980B" w:rsidR="00C44937" w:rsidRPr="005575F0" w:rsidRDefault="00C44937" w:rsidP="00C44937">
            <w:pPr>
              <w:pStyle w:val="Ppargrafo"/>
            </w:pPr>
            <w:r w:rsidRPr="005C3C00">
              <w:rPr>
                <w:color w:val="3A3A3A"/>
              </w:rPr>
              <w:t>Uma meta-análise realizada em 2020 por Castro avaliou alguns tipos de testes para a identificação do SARS-CoV-2, e os achados são apresentados abaixo.</w:t>
            </w:r>
          </w:p>
        </w:tc>
      </w:tr>
      <w:tr w:rsidR="00C44937" w:rsidRPr="00C44937" w14:paraId="03632C3C" w14:textId="77777777" w:rsidTr="00074074">
        <w:trPr>
          <w:trHeight w:val="20"/>
        </w:trPr>
        <w:tc>
          <w:tcPr>
            <w:tcW w:w="11906" w:type="dxa"/>
          </w:tcPr>
          <w:p w14:paraId="55CF0E44" w14:textId="4F76ECB8" w:rsidR="00C44937" w:rsidRPr="00C44937" w:rsidRDefault="00C44937" w:rsidP="00C44937">
            <w:pPr>
              <w:pStyle w:val="P11Ttulonumerado"/>
            </w:pPr>
            <w:bookmarkStart w:id="4" w:name="_Toc79581505"/>
            <w:r w:rsidRPr="005C3C00">
              <w:rPr>
                <w:color w:val="3A3A3A"/>
              </w:rPr>
              <w:lastRenderedPageBreak/>
              <w:t xml:space="preserve">3.1 </w:t>
            </w:r>
            <w:r w:rsidRPr="005C3C00">
              <w:t>Identificação de anticorpos</w:t>
            </w:r>
            <w:bookmarkEnd w:id="4"/>
          </w:p>
        </w:tc>
      </w:tr>
      <w:tr w:rsidR="00DE71FF" w:rsidRPr="008E02FA" w14:paraId="5079E64B" w14:textId="77777777" w:rsidTr="00074074">
        <w:trPr>
          <w:trHeight w:val="20"/>
        </w:trPr>
        <w:tc>
          <w:tcPr>
            <w:tcW w:w="11906" w:type="dxa"/>
          </w:tcPr>
          <w:p w14:paraId="1973E993" w14:textId="77777777" w:rsidR="00DE71FF" w:rsidRPr="00DF7603" w:rsidRDefault="00DE71FF" w:rsidP="00DF7603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1BFBBD7E" wp14:editId="24F63F9D">
                  <wp:extent cx="3138221" cy="1290854"/>
                  <wp:effectExtent l="0" t="0" r="5080" b="508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56" b="16567"/>
                          <a:stretch/>
                        </pic:blipFill>
                        <pic:spPr bwMode="auto">
                          <a:xfrm>
                            <a:off x="0" y="0"/>
                            <a:ext cx="3150236" cy="129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9594CA" w14:textId="641A67A7" w:rsidR="00DE71FF" w:rsidRPr="00DF7603" w:rsidRDefault="00185EBB" w:rsidP="00DF7603">
            <w:pPr>
              <w:pStyle w:val="Legenda"/>
              <w:rPr>
                <w:lang w:val="en-US"/>
              </w:rPr>
            </w:pPr>
            <w:hyperlink r:id="rId24" w:history="1">
              <w:r w:rsidR="00DE71FF" w:rsidRPr="00DF7603">
                <w:rPr>
                  <w:lang w:val="en-US"/>
                </w:rPr>
                <w:t>Background vector</w:t>
              </w:r>
            </w:hyperlink>
            <w:r w:rsidR="00DE71FF" w:rsidRPr="00DF7603">
              <w:rPr>
                <w:lang w:val="en-US"/>
              </w:rPr>
              <w:t xml:space="preserve"> created by pikisuperstar - www.freepik.com</w:t>
            </w:r>
          </w:p>
        </w:tc>
      </w:tr>
      <w:tr w:rsidR="00C44937" w:rsidRPr="006F29F3" w14:paraId="5E265D54" w14:textId="77777777" w:rsidTr="00074074">
        <w:trPr>
          <w:trHeight w:val="20"/>
        </w:trPr>
        <w:tc>
          <w:tcPr>
            <w:tcW w:w="11906" w:type="dxa"/>
          </w:tcPr>
          <w:p w14:paraId="77539FCC" w14:textId="52D667B2" w:rsidR="00C44937" w:rsidRPr="005575F0" w:rsidRDefault="00C44937" w:rsidP="00C44937">
            <w:pPr>
              <w:pStyle w:val="Ppargrafo"/>
            </w:pPr>
            <w:r w:rsidRPr="005C3C00">
              <w:rPr>
                <w:color w:val="3A3A3A"/>
              </w:rPr>
              <w:t xml:space="preserve">Foi identificado que testes para detecção de IgM apresentam, em média, sensibilidade de 82% (IC 95% 76 – 87%) e </w:t>
            </w:r>
            <w:r w:rsidRPr="005C3C00">
              <w:rPr>
                <w:b/>
                <w:color w:val="3A3A3A"/>
              </w:rPr>
              <w:t xml:space="preserve">especificidade </w:t>
            </w:r>
            <w:r w:rsidRPr="005C3C00">
              <w:rPr>
                <w:color w:val="3A3A3A"/>
              </w:rPr>
              <w:t xml:space="preserve">de 97% (IC 95% 96 – 98%). Testes baseados em detecção de IgG apresentaram sensibilidade de 97% (IC 95% 90 – 99%) e </w:t>
            </w:r>
            <w:r w:rsidRPr="005C3C00">
              <w:rPr>
                <w:b/>
                <w:color w:val="3A3A3A"/>
              </w:rPr>
              <w:t xml:space="preserve">especificidade </w:t>
            </w:r>
            <w:r w:rsidRPr="005C3C00">
              <w:rPr>
                <w:color w:val="3A3A3A"/>
              </w:rPr>
              <w:t>de 98% (IC 95% 97 – 99%).</w:t>
            </w:r>
          </w:p>
        </w:tc>
      </w:tr>
      <w:tr w:rsidR="00C44937" w:rsidRPr="006F29F3" w14:paraId="00035C8B" w14:textId="77777777" w:rsidTr="00074074">
        <w:trPr>
          <w:trHeight w:val="20"/>
        </w:trPr>
        <w:tc>
          <w:tcPr>
            <w:tcW w:w="11906" w:type="dxa"/>
          </w:tcPr>
          <w:p w14:paraId="4B972215" w14:textId="77E791D3" w:rsidR="00C44937" w:rsidRPr="005575F0" w:rsidRDefault="00C44937" w:rsidP="00C44937">
            <w:pPr>
              <w:pStyle w:val="P11Ttulonumerado"/>
            </w:pPr>
            <w:bookmarkStart w:id="5" w:name="_Toc79581506"/>
            <w:r w:rsidRPr="005C3C00">
              <w:t>3.2 Testes rápidos para detecção de antígenos</w:t>
            </w:r>
            <w:bookmarkEnd w:id="5"/>
          </w:p>
        </w:tc>
      </w:tr>
      <w:tr w:rsidR="00DF7603" w:rsidRPr="008E02FA" w14:paraId="64397FF1" w14:textId="77777777" w:rsidTr="00074074">
        <w:trPr>
          <w:trHeight w:val="20"/>
        </w:trPr>
        <w:tc>
          <w:tcPr>
            <w:tcW w:w="11906" w:type="dxa"/>
          </w:tcPr>
          <w:p w14:paraId="5C13B121" w14:textId="77777777" w:rsidR="00DF7603" w:rsidRDefault="00DF7603" w:rsidP="003248C7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276E54D5" wp14:editId="74CF4B1A">
                  <wp:extent cx="1437491" cy="3278751"/>
                  <wp:effectExtent l="0" t="6350" r="4445" b="444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164" t="2894" r="9231" b="2671"/>
                          <a:stretch/>
                        </pic:blipFill>
                        <pic:spPr bwMode="auto">
                          <a:xfrm rot="16200000">
                            <a:off x="0" y="0"/>
                            <a:ext cx="1443040" cy="329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80B201" w14:textId="2EB444FD" w:rsidR="003248C7" w:rsidRPr="00697ED8" w:rsidRDefault="00185EBB" w:rsidP="003248C7">
            <w:pPr>
              <w:pStyle w:val="Legenda"/>
              <w:rPr>
                <w:lang w:val="en-US"/>
              </w:rPr>
            </w:pPr>
            <w:hyperlink r:id="rId26" w:history="1">
              <w:r w:rsidR="003248C7" w:rsidRPr="00697ED8">
                <w:rPr>
                  <w:rStyle w:val="Hyperlink"/>
                  <w:color w:val="auto"/>
                  <w:u w:val="none"/>
                  <w:lang w:val="en-US"/>
                </w:rPr>
                <w:t>Medical photo</w:t>
              </w:r>
            </w:hyperlink>
            <w:r w:rsidR="003248C7" w:rsidRPr="00697ED8">
              <w:rPr>
                <w:lang w:val="en-US"/>
              </w:rPr>
              <w:t xml:space="preserve"> created by jcomp - www.freepik.com</w:t>
            </w:r>
          </w:p>
        </w:tc>
      </w:tr>
      <w:tr w:rsidR="00C44937" w:rsidRPr="006F29F3" w14:paraId="4D00EBF1" w14:textId="77777777" w:rsidTr="00074074">
        <w:trPr>
          <w:trHeight w:val="20"/>
        </w:trPr>
        <w:tc>
          <w:tcPr>
            <w:tcW w:w="11906" w:type="dxa"/>
          </w:tcPr>
          <w:p w14:paraId="3C9576F2" w14:textId="5B03C46B" w:rsidR="00C44937" w:rsidRPr="00DF7603" w:rsidRDefault="00C44937" w:rsidP="00C44937">
            <w:pPr>
              <w:pStyle w:val="Ppargrafo"/>
            </w:pPr>
            <w:r w:rsidRPr="005C3C00">
              <w:rPr>
                <w:color w:val="3A3A3A"/>
              </w:rPr>
              <w:t xml:space="preserve">Os testes rápidos para detecção de antígeno em amostras de orofaringe e nasofaringe, coletados por meio de </w:t>
            </w:r>
            <w:r w:rsidRPr="005C3C00">
              <w:rPr>
                <w:i/>
                <w:color w:val="3A3A3A"/>
              </w:rPr>
              <w:t>swab</w:t>
            </w:r>
            <w:r w:rsidRPr="005C3C00">
              <w:rPr>
                <w:color w:val="3A3A3A"/>
              </w:rPr>
              <w:t>, inicialmente foram lançados no mercado com relato de alta sensibilidade.</w:t>
            </w:r>
          </w:p>
        </w:tc>
      </w:tr>
      <w:tr w:rsidR="00C44937" w:rsidRPr="006F29F3" w14:paraId="5D7AFB68" w14:textId="77777777" w:rsidTr="00074074">
        <w:trPr>
          <w:trHeight w:val="20"/>
        </w:trPr>
        <w:tc>
          <w:tcPr>
            <w:tcW w:w="11906" w:type="dxa"/>
          </w:tcPr>
          <w:p w14:paraId="700DD395" w14:textId="52E4F6B2" w:rsidR="00C44937" w:rsidRPr="00DF7603" w:rsidRDefault="00C44937" w:rsidP="00C44937">
            <w:pPr>
              <w:pStyle w:val="Ppargrafo"/>
            </w:pPr>
            <w:r w:rsidRPr="005C3C00">
              <w:rPr>
                <w:color w:val="3A3A3A"/>
              </w:rPr>
              <w:t xml:space="preserve">A meta-análise que mencionamos identificou sensibilidade de 97% (IC 95% 85 – 99%), e </w:t>
            </w:r>
            <w:r w:rsidRPr="005C3C00">
              <w:rPr>
                <w:b/>
                <w:color w:val="3A3A3A"/>
              </w:rPr>
              <w:t xml:space="preserve">especificidade </w:t>
            </w:r>
            <w:r w:rsidRPr="005C3C00">
              <w:rPr>
                <w:color w:val="3A3A3A"/>
              </w:rPr>
              <w:t>de 99% (IC 95% 77 – 100%), tendo como referência o RT-</w:t>
            </w:r>
            <w:r w:rsidRPr="005C3C00">
              <w:rPr>
                <w:color w:val="3A3A3A"/>
              </w:rPr>
              <w:lastRenderedPageBreak/>
              <w:t>PCR. Entretanto, análises posteriores e independentes demonstraram sensibilidade substancialmente mais baixa que as anteriormente declaradas (em torno de 72 - 81%).</w:t>
            </w:r>
          </w:p>
        </w:tc>
      </w:tr>
      <w:tr w:rsidR="00C44937" w:rsidRPr="006F29F3" w14:paraId="5A831AD0" w14:textId="77777777" w:rsidTr="00074074">
        <w:trPr>
          <w:trHeight w:val="20"/>
        </w:trPr>
        <w:tc>
          <w:tcPr>
            <w:tcW w:w="11906" w:type="dxa"/>
          </w:tcPr>
          <w:p w14:paraId="181AE2FF" w14:textId="5ED2EE39" w:rsidR="00C44937" w:rsidRPr="007B3768" w:rsidRDefault="00C44937" w:rsidP="00C44937">
            <w:pPr>
              <w:pStyle w:val="P11Ttulonumerado"/>
            </w:pPr>
            <w:bookmarkStart w:id="6" w:name="_Toc79581507"/>
            <w:r w:rsidRPr="005C3C00">
              <w:rPr>
                <w:color w:val="3A3A3A"/>
              </w:rPr>
              <w:lastRenderedPageBreak/>
              <w:t xml:space="preserve">3.3 </w:t>
            </w:r>
            <w:r w:rsidRPr="005C3C00">
              <w:t>Testes sorológicos</w:t>
            </w:r>
            <w:bookmarkEnd w:id="6"/>
          </w:p>
        </w:tc>
      </w:tr>
      <w:tr w:rsidR="003248C7" w:rsidRPr="008E02FA" w14:paraId="28430666" w14:textId="77777777" w:rsidTr="00074074">
        <w:trPr>
          <w:trHeight w:val="20"/>
        </w:trPr>
        <w:tc>
          <w:tcPr>
            <w:tcW w:w="11906" w:type="dxa"/>
          </w:tcPr>
          <w:p w14:paraId="51611A1A" w14:textId="77777777" w:rsidR="003248C7" w:rsidRDefault="003248C7" w:rsidP="004028BF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2F59A2B7" wp14:editId="4BCBB0AD">
                  <wp:extent cx="3315265" cy="1345997"/>
                  <wp:effectExtent l="0" t="0" r="0" b="698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2" r="29399" b="29424"/>
                          <a:stretch/>
                        </pic:blipFill>
                        <pic:spPr bwMode="auto">
                          <a:xfrm>
                            <a:off x="0" y="0"/>
                            <a:ext cx="3324386" cy="134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128346" w14:textId="33E55B62" w:rsidR="003248C7" w:rsidRPr="00697ED8" w:rsidRDefault="00185EBB" w:rsidP="003248C7">
            <w:pPr>
              <w:pStyle w:val="Legenda"/>
              <w:rPr>
                <w:lang w:val="en-US"/>
              </w:rPr>
            </w:pPr>
            <w:hyperlink r:id="rId28" w:history="1">
              <w:r w:rsidR="003248C7" w:rsidRPr="00697ED8">
                <w:rPr>
                  <w:rStyle w:val="Hyperlink"/>
                  <w:color w:val="auto"/>
                  <w:u w:val="none"/>
                  <w:lang w:val="en-US"/>
                </w:rPr>
                <w:t>Medical photo</w:t>
              </w:r>
            </w:hyperlink>
            <w:r w:rsidR="003248C7" w:rsidRPr="00697ED8">
              <w:rPr>
                <w:lang w:val="en-US"/>
              </w:rPr>
              <w:t xml:space="preserve"> created by freepik - www.freepik.com</w:t>
            </w:r>
          </w:p>
        </w:tc>
      </w:tr>
      <w:tr w:rsidR="00C44937" w:rsidRPr="006F29F3" w14:paraId="009B8977" w14:textId="77777777" w:rsidTr="00074074">
        <w:trPr>
          <w:trHeight w:val="20"/>
        </w:trPr>
        <w:tc>
          <w:tcPr>
            <w:tcW w:w="11906" w:type="dxa"/>
          </w:tcPr>
          <w:p w14:paraId="6449DC76" w14:textId="607642FC" w:rsidR="00C44937" w:rsidRPr="006338A2" w:rsidRDefault="00C44937" w:rsidP="00C44937">
            <w:pPr>
              <w:pStyle w:val="Ppargrafo"/>
            </w:pPr>
            <w:r w:rsidRPr="005C3C00">
              <w:t xml:space="preserve">A respeito dos exames sorológicos, diferentes metodologias foram analisadas por Lisboa (2020) em uma outra meta-análise. Nos métodos ELISA, LFIA (lateral flow immunoassays) e CLIA (chemiluminescent immunoassays) as especificidades variaram de 96,6% a 99,7% medindo IgG ou IgM. </w:t>
            </w:r>
          </w:p>
        </w:tc>
      </w:tr>
      <w:tr w:rsidR="00C44937" w:rsidRPr="006F29F3" w14:paraId="034863B5" w14:textId="77777777" w:rsidTr="00074074">
        <w:trPr>
          <w:trHeight w:val="20"/>
        </w:trPr>
        <w:tc>
          <w:tcPr>
            <w:tcW w:w="11906" w:type="dxa"/>
          </w:tcPr>
          <w:p w14:paraId="69F5519A" w14:textId="33F49B82" w:rsidR="00C44937" w:rsidRPr="00C44937" w:rsidRDefault="00C44937" w:rsidP="00C44937">
            <w:pPr>
              <w:pStyle w:val="P11Ttulonumerado"/>
            </w:pPr>
            <w:bookmarkStart w:id="7" w:name="_Toc79581508"/>
            <w:r w:rsidRPr="005C3C00">
              <w:t>3.4 RT-PCR</w:t>
            </w:r>
            <w:bookmarkEnd w:id="7"/>
          </w:p>
        </w:tc>
      </w:tr>
      <w:tr w:rsidR="004028BF" w:rsidRPr="008E02FA" w14:paraId="33D97353" w14:textId="77777777" w:rsidTr="00074074">
        <w:trPr>
          <w:trHeight w:val="20"/>
        </w:trPr>
        <w:tc>
          <w:tcPr>
            <w:tcW w:w="11906" w:type="dxa"/>
          </w:tcPr>
          <w:p w14:paraId="48D0FCE1" w14:textId="77777777" w:rsidR="004028BF" w:rsidRPr="009E7BD0" w:rsidRDefault="009E7BD0" w:rsidP="009E7BD0">
            <w:pPr>
              <w:pStyle w:val="Pimagem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5B5D14" wp14:editId="269A741A">
                  <wp:extent cx="4886553" cy="1402153"/>
                  <wp:effectExtent l="0" t="0" r="0" b="762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3" t="26889" r="10037" b="41572"/>
                          <a:stretch/>
                        </pic:blipFill>
                        <pic:spPr bwMode="auto">
                          <a:xfrm>
                            <a:off x="0" y="0"/>
                            <a:ext cx="4899031" cy="140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DA2C12" w14:textId="0DC48042" w:rsidR="009E7BD0" w:rsidRPr="00697ED8" w:rsidRDefault="00185EBB" w:rsidP="009E7BD0">
            <w:pPr>
              <w:pStyle w:val="Legenda"/>
              <w:rPr>
                <w:lang w:val="en-US"/>
              </w:rPr>
            </w:pPr>
            <w:hyperlink w:history="1">
              <w:r w:rsidR="009E7BD0" w:rsidRPr="00697ED8">
                <w:rPr>
                  <w:rStyle w:val="Hyperlink"/>
                  <w:color w:val="auto"/>
                  <w:u w:val="none"/>
                  <w:lang w:val="en-US"/>
                </w:rPr>
                <w:t>Safety photo</w:t>
              </w:r>
            </w:hyperlink>
            <w:r w:rsidR="009E7BD0" w:rsidRPr="00697ED8">
              <w:rPr>
                <w:lang w:val="en-US"/>
              </w:rPr>
              <w:t xml:space="preserve"> created by freepik - www.freepik.com</w:t>
            </w:r>
          </w:p>
        </w:tc>
      </w:tr>
      <w:tr w:rsidR="00C44937" w:rsidRPr="00C44937" w14:paraId="01D1DEC3" w14:textId="77777777" w:rsidTr="00074074">
        <w:trPr>
          <w:trHeight w:val="20"/>
        </w:trPr>
        <w:tc>
          <w:tcPr>
            <w:tcW w:w="11906" w:type="dxa"/>
          </w:tcPr>
          <w:p w14:paraId="51B758AE" w14:textId="36685A29" w:rsidR="00C44937" w:rsidRPr="00C44937" w:rsidRDefault="000C7AA2" w:rsidP="000C7AA2">
            <w:pPr>
              <w:pStyle w:val="Ppargrafo"/>
            </w:pPr>
            <w:r>
              <w:t xml:space="preserve">O teste molecular para detecção do RNA viral é considerado o padrão-ouro, ao qual os demais testes são comparados. Ele é capaz de identificar a partícula viral em amostras de orofaringe e nasofaringe. Contudo, é preciso salientar que ele não detecta apenas vírus viáveis, podendo, em alguns casos, persistir com resultado </w:t>
            </w:r>
            <w:r>
              <w:lastRenderedPageBreak/>
              <w:t>positivo por semanas após a cura do paciente. A especificidade encontrada em uma meta-análise realizada por Floriano (2020) foi de 96% (IC 95% 94 – 97%), do RT-PCR para diagnóstico da Covid-19.</w:t>
            </w:r>
          </w:p>
        </w:tc>
      </w:tr>
      <w:tr w:rsidR="00C44937" w:rsidRPr="00C44937" w14:paraId="30543E45" w14:textId="77777777" w:rsidTr="00074074">
        <w:trPr>
          <w:trHeight w:val="20"/>
        </w:trPr>
        <w:tc>
          <w:tcPr>
            <w:tcW w:w="11906" w:type="dxa"/>
          </w:tcPr>
          <w:p w14:paraId="6B5B8041" w14:textId="447ABE78" w:rsidR="00C44937" w:rsidRPr="00C44937" w:rsidRDefault="00C44937" w:rsidP="00C44937">
            <w:pPr>
              <w:pStyle w:val="P1Ttulonumerado"/>
            </w:pPr>
            <w:bookmarkStart w:id="8" w:name="_Toc79581509"/>
            <w:r w:rsidRPr="00F5475A">
              <w:lastRenderedPageBreak/>
              <w:t>Conclusão</w:t>
            </w:r>
            <w:bookmarkEnd w:id="8"/>
          </w:p>
        </w:tc>
      </w:tr>
      <w:tr w:rsidR="00C44937" w:rsidRPr="00C44937" w14:paraId="46A4569D" w14:textId="77777777" w:rsidTr="00074074">
        <w:trPr>
          <w:trHeight w:val="20"/>
        </w:trPr>
        <w:tc>
          <w:tcPr>
            <w:tcW w:w="11906" w:type="dxa"/>
          </w:tcPr>
          <w:p w14:paraId="2AE5A2D4" w14:textId="33E9E553" w:rsidR="00C44937" w:rsidRPr="00C44937" w:rsidRDefault="00C44937" w:rsidP="00C44937">
            <w:pPr>
              <w:pStyle w:val="Ppargrafo"/>
            </w:pPr>
            <w:r w:rsidRPr="00F5475A">
              <w:rPr>
                <w:color w:val="3A3A3A"/>
              </w:rPr>
              <w:t xml:space="preserve">Nesta aula pudemos compreender que a especificidade de um teste diagnóstico de Covid-19 é essencial, pois mede </w:t>
            </w:r>
            <w:r w:rsidRPr="00F5475A">
              <w:t xml:space="preserve">a probabilidade de resultado negativo entre os não-doentes, </w:t>
            </w:r>
            <w:r w:rsidRPr="00F5475A">
              <w:rPr>
                <w:highlight w:val="white"/>
              </w:rPr>
              <w:t>diminuindo assim as chances de um tratamento/isolamento desnecessário em casos de um falso-negativo.</w:t>
            </w:r>
          </w:p>
        </w:tc>
      </w:tr>
    </w:tbl>
    <w:p w14:paraId="5512CB46" w14:textId="77777777" w:rsidR="00E952BA" w:rsidRPr="00A54DDE" w:rsidRDefault="00E952BA">
      <w:pPr>
        <w:rPr>
          <w:rFonts w:ascii="Arial" w:hAnsi="Arial" w:cs="Arial"/>
          <w:sz w:val="24"/>
          <w:szCs w:val="24"/>
        </w:rPr>
      </w:pPr>
      <w:r w:rsidRPr="00A54DDE">
        <w:rPr>
          <w:rFonts w:ascii="Arial" w:hAnsi="Arial" w:cs="Arial"/>
          <w:sz w:val="24"/>
          <w:szCs w:val="24"/>
        </w:rPr>
        <w:br w:type="page"/>
      </w:r>
    </w:p>
    <w:tbl>
      <w:tblPr>
        <w:tblStyle w:val="Ptabela"/>
        <w:tblW w:w="0" w:type="auto"/>
        <w:tblLook w:val="04A0" w:firstRow="1" w:lastRow="0" w:firstColumn="1" w:lastColumn="0" w:noHBand="0" w:noVBand="1"/>
      </w:tblPr>
      <w:tblGrid>
        <w:gridCol w:w="11876"/>
      </w:tblGrid>
      <w:tr w:rsidR="00E952BA" w:rsidRPr="00E952BA" w14:paraId="5E5473B1" w14:textId="77777777" w:rsidTr="00C44937">
        <w:tc>
          <w:tcPr>
            <w:tcW w:w="11876" w:type="dxa"/>
          </w:tcPr>
          <w:p w14:paraId="3FD15FC9" w14:textId="379C50FC" w:rsidR="00E952BA" w:rsidRPr="00E952BA" w:rsidRDefault="008E02FA" w:rsidP="00E952BA">
            <w:pPr>
              <w:pStyle w:val="P1Ttulonumerado"/>
              <w:rPr>
                <w:rFonts w:ascii="Times New Roman" w:eastAsia="Times New Roman" w:hAnsi="Times New Roman" w:cs="Times New Roman"/>
                <w:sz w:val="24"/>
                <w:lang w:val="en-US" w:eastAsia="pt-BR"/>
              </w:rPr>
            </w:pPr>
            <w:bookmarkStart w:id="9" w:name="_Toc79533542"/>
            <w:bookmarkStart w:id="10" w:name="_Toc79581510"/>
            <w:r>
              <w:rPr>
                <w:rFonts w:eastAsia="Times New Roman"/>
                <w:lang w:eastAsia="pt-BR"/>
              </w:rPr>
              <w:lastRenderedPageBreak/>
              <w:t>Referências</w:t>
            </w:r>
            <w:bookmarkEnd w:id="9"/>
            <w:bookmarkEnd w:id="10"/>
          </w:p>
        </w:tc>
      </w:tr>
      <w:tr w:rsidR="00C44937" w:rsidRPr="00E952BA" w14:paraId="06C42288" w14:textId="77777777" w:rsidTr="00C44937">
        <w:tc>
          <w:tcPr>
            <w:tcW w:w="11876" w:type="dxa"/>
          </w:tcPr>
          <w:p w14:paraId="68E726B0" w14:textId="7A27D0C7" w:rsidR="00C44937" w:rsidRPr="00E952BA" w:rsidRDefault="00C44937" w:rsidP="00C44937">
            <w:pPr>
              <w:pStyle w:val="Ppargrafo"/>
              <w:rPr>
                <w:rFonts w:ascii="Times New Roman" w:hAnsi="Times New Roman" w:cs="Times New Roman"/>
                <w:lang w:val="en-US" w:eastAsia="pt-BR"/>
              </w:rPr>
            </w:pPr>
            <w:r w:rsidRPr="00C44937">
              <w:rPr>
                <w:highlight w:val="white"/>
                <w:lang w:val="en-US"/>
              </w:rPr>
              <w:t xml:space="preserve">Castro R, Luz PM, Wakimoto MD, Veloso VG, Grinsztejn B, Perazzo H. </w:t>
            </w:r>
            <w:r w:rsidRPr="00C44937">
              <w:rPr>
                <w:b/>
                <w:highlight w:val="white"/>
                <w:lang w:val="en-US"/>
              </w:rPr>
              <w:t>COVID-19: a meta-analysis of diagnostic test accuracy of commercial assays registered in Brazil.</w:t>
            </w:r>
            <w:r w:rsidRPr="00C44937">
              <w:rPr>
                <w:highlight w:val="white"/>
                <w:lang w:val="en-US"/>
              </w:rPr>
              <w:t xml:space="preserve"> </w:t>
            </w:r>
            <w:r w:rsidRPr="00380C3F">
              <w:rPr>
                <w:highlight w:val="white"/>
              </w:rPr>
              <w:t>Braz J Infect Dis. 2020 Mar-Apr;24(2):180-187. doi. Disponível em: &lt;</w:t>
            </w:r>
            <w:hyperlink r:id="rId30" w:history="1">
              <w:r w:rsidRPr="00380C3F">
                <w:rPr>
                  <w:rStyle w:val="Hyperlink"/>
                  <w:highlight w:val="white"/>
                </w:rPr>
                <w:t>https://doi.org/10.1016/j.bjid.2020.04.003</w:t>
              </w:r>
            </w:hyperlink>
            <w:r w:rsidRPr="00380C3F">
              <w:rPr>
                <w:highlight w:val="white"/>
              </w:rPr>
              <w:t>&gt;. Acesso em: 06 jul. 2021.</w:t>
            </w:r>
          </w:p>
        </w:tc>
      </w:tr>
      <w:tr w:rsidR="00C44937" w:rsidRPr="00E30E9C" w14:paraId="482C0FE5" w14:textId="77777777" w:rsidTr="00C44937">
        <w:tc>
          <w:tcPr>
            <w:tcW w:w="11876" w:type="dxa"/>
          </w:tcPr>
          <w:p w14:paraId="7485B2DF" w14:textId="53926989" w:rsidR="00C44937" w:rsidRPr="00C44937" w:rsidRDefault="00C44937" w:rsidP="00C44937">
            <w:pPr>
              <w:pStyle w:val="Ppargrafo"/>
              <w:rPr>
                <w:rFonts w:ascii="Times New Roman" w:hAnsi="Times New Roman" w:cs="Times New Roman"/>
                <w:lang w:eastAsia="pt-BR"/>
              </w:rPr>
            </w:pPr>
            <w:r w:rsidRPr="00C44937">
              <w:rPr>
                <w:highlight w:val="white"/>
                <w:lang w:val="en-US"/>
              </w:rPr>
              <w:t xml:space="preserve">Gremmels, H., Winkel, B. M. F., Schuurman, R., Rosingh, A., Rigter, N. A. M., Rodriguez, O., Hofstra, L. M. (2020). </w:t>
            </w:r>
            <w:r w:rsidRPr="00C44937">
              <w:rPr>
                <w:b/>
                <w:highlight w:val="white"/>
                <w:lang w:val="en-US"/>
              </w:rPr>
              <w:t>Real-life validation of the Panbio™ COVID-19 antigen rapid test (Abbott) in community-dwelling subjects with symptoms of potential SARS-CoV-2 infection.</w:t>
            </w:r>
            <w:r w:rsidRPr="00C44937">
              <w:rPr>
                <w:highlight w:val="white"/>
                <w:lang w:val="en-US"/>
              </w:rPr>
              <w:t xml:space="preserve"> </w:t>
            </w:r>
            <w:r w:rsidRPr="00380C3F">
              <w:rPr>
                <w:highlight w:val="white"/>
              </w:rPr>
              <w:t>EClinicalMedicine doi. Disponível em:&lt; https:/doi.org/10.1016/j.eclinm.2020.100677&gt;.  Acesso em:  06 jul. 2021.</w:t>
            </w:r>
          </w:p>
        </w:tc>
      </w:tr>
      <w:tr w:rsidR="00C44937" w:rsidRPr="00E30E9C" w14:paraId="1A514314" w14:textId="77777777" w:rsidTr="00C44937">
        <w:tc>
          <w:tcPr>
            <w:tcW w:w="11876" w:type="dxa"/>
          </w:tcPr>
          <w:p w14:paraId="2C8235A8" w14:textId="7A73DA30" w:rsidR="00C44937" w:rsidRPr="00E30E9C" w:rsidRDefault="00C44937" w:rsidP="00C44937">
            <w:pPr>
              <w:pStyle w:val="Ppargrafo"/>
              <w:rPr>
                <w:rFonts w:eastAsia="Arial"/>
                <w:lang w:val="en-US"/>
              </w:rPr>
            </w:pPr>
            <w:r w:rsidRPr="00C44937">
              <w:rPr>
                <w:highlight w:val="white"/>
                <w:lang w:val="en-US"/>
              </w:rPr>
              <w:t xml:space="preserve">Lisboa Bastos M, Tavaziva G, Abidi SK, Campbell JR, Haraoui LP, Johnston JC, Lan Z, Law S, MacLean E, Trajman A, Menzies D, Benedetti A, Ahmad Khan F. </w:t>
            </w:r>
            <w:r w:rsidRPr="00C44937">
              <w:rPr>
                <w:b/>
                <w:highlight w:val="white"/>
                <w:lang w:val="en-US"/>
              </w:rPr>
              <w:t>Diagnostic accuracy of serological tests for covid-19: systematic review and meta-analysis.</w:t>
            </w:r>
            <w:r w:rsidRPr="00C44937">
              <w:rPr>
                <w:highlight w:val="white"/>
                <w:lang w:val="en-US"/>
              </w:rPr>
              <w:t xml:space="preserve"> </w:t>
            </w:r>
            <w:r w:rsidRPr="00380C3F">
              <w:rPr>
                <w:highlight w:val="white"/>
              </w:rPr>
              <w:t xml:space="preserve">BMJ. 2020 Jul 1;370:m2516. doi. Disponível em: </w:t>
            </w:r>
            <w:r w:rsidRPr="00380C3F">
              <w:t>&lt;</w:t>
            </w:r>
            <w:hyperlink r:id="rId31" w:history="1">
              <w:r w:rsidRPr="00380C3F">
                <w:rPr>
                  <w:rStyle w:val="Hyperlink"/>
                </w:rPr>
                <w:t>https://doi.org/10.1136/bmj.m2516</w:t>
              </w:r>
            </w:hyperlink>
            <w:r w:rsidRPr="00380C3F">
              <w:rPr>
                <w:highlight w:val="white"/>
              </w:rPr>
              <w:t>&gt;. Acesso em:  06 jul. 2021.</w:t>
            </w:r>
          </w:p>
        </w:tc>
      </w:tr>
      <w:tr w:rsidR="00C44937" w:rsidRPr="00E952BA" w14:paraId="7A63685C" w14:textId="77777777" w:rsidTr="00C44937">
        <w:tc>
          <w:tcPr>
            <w:tcW w:w="11876" w:type="dxa"/>
          </w:tcPr>
          <w:p w14:paraId="0DD3334A" w14:textId="45612877" w:rsidR="00C44937" w:rsidRPr="00CE0F2D" w:rsidRDefault="00C44937" w:rsidP="00C44937">
            <w:pPr>
              <w:pStyle w:val="Ppargrafo"/>
              <w:rPr>
                <w:rFonts w:eastAsia="Arial"/>
              </w:rPr>
            </w:pPr>
            <w:r w:rsidRPr="00C44937">
              <w:rPr>
                <w:highlight w:val="white"/>
                <w:lang w:val="en-US"/>
              </w:rPr>
              <w:t xml:space="preserve">Floriano I, Silvinato A, Bernardo WM, Reis JC, Soledade G. </w:t>
            </w:r>
            <w:r w:rsidRPr="00C44937">
              <w:rPr>
                <w:b/>
                <w:highlight w:val="white"/>
                <w:lang w:val="en-US"/>
              </w:rPr>
              <w:t>Accuracy of the Polymerase Chain Reaction (PCR) test in the diagnosis of acute respiratory syndrome due to coronavirus: a systematic review and meta-analysis.</w:t>
            </w:r>
            <w:r w:rsidRPr="00C44937">
              <w:rPr>
                <w:highlight w:val="white"/>
                <w:lang w:val="en-US"/>
              </w:rPr>
              <w:t xml:space="preserve"> </w:t>
            </w:r>
            <w:r w:rsidRPr="00380C3F">
              <w:rPr>
                <w:highlight w:val="white"/>
              </w:rPr>
              <w:t>Rev Assoc Med Bras (1992). 2020 Jul;66(7):880-888. doi. Disponível em: &lt;</w:t>
            </w:r>
            <w:hyperlink r:id="rId32" w:history="1">
              <w:r w:rsidRPr="00380C3F">
                <w:rPr>
                  <w:rStyle w:val="Hyperlink"/>
                  <w:highlight w:val="white"/>
                </w:rPr>
                <w:t>https://doi.org/10.1590/1806-9282.66.7.880</w:t>
              </w:r>
            </w:hyperlink>
            <w:r w:rsidRPr="00380C3F">
              <w:rPr>
                <w:highlight w:val="white"/>
              </w:rPr>
              <w:t>&gt;. Acesso em:  06 jul. 2021.</w:t>
            </w:r>
          </w:p>
        </w:tc>
      </w:tr>
      <w:tr w:rsidR="00C44937" w:rsidRPr="00E952BA" w14:paraId="299492C7" w14:textId="77777777" w:rsidTr="00C44937">
        <w:tc>
          <w:tcPr>
            <w:tcW w:w="11876" w:type="dxa"/>
          </w:tcPr>
          <w:p w14:paraId="29DD4B0A" w14:textId="52DBC016" w:rsidR="00C44937" w:rsidRPr="00C44937" w:rsidRDefault="00C44937" w:rsidP="00C44937">
            <w:pPr>
              <w:pStyle w:val="Ppargrafo"/>
            </w:pPr>
            <w:r w:rsidRPr="00C44937">
              <w:rPr>
                <w:lang w:val="en-US"/>
              </w:rPr>
              <w:t xml:space="preserve">HUMANITY tested. </w:t>
            </w:r>
            <w:r w:rsidRPr="00C44937">
              <w:rPr>
                <w:b/>
                <w:bCs/>
                <w:lang w:val="en-US"/>
              </w:rPr>
              <w:t>Nature Biomedical Engineering</w:t>
            </w:r>
            <w:r w:rsidRPr="00C44937">
              <w:rPr>
                <w:lang w:val="en-US"/>
              </w:rPr>
              <w:t xml:space="preserve">, London, v. 4, p. 355-356, 2020. </w:t>
            </w:r>
            <w:r>
              <w:t>Editorial. DOI: https://doi.org/10.1038/s41551-020-0553-6. Disponível em: https:// www.nature.com/articles/s41551-020-0553-6. Acesso em: 5 ago. 2020.</w:t>
            </w:r>
          </w:p>
        </w:tc>
      </w:tr>
    </w:tbl>
    <w:p w14:paraId="0F69690B" w14:textId="07681A9B" w:rsidR="00D700BD" w:rsidRPr="00C44937" w:rsidRDefault="00D700BD" w:rsidP="00E952BA">
      <w:pPr>
        <w:spacing w:before="280" w:line="240" w:lineRule="auto"/>
        <w:jc w:val="both"/>
      </w:pPr>
    </w:p>
    <w:sectPr w:rsidR="00D700BD" w:rsidRPr="00C44937" w:rsidSect="0087209D">
      <w:headerReference w:type="default" r:id="rId33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40C07" w14:textId="77777777" w:rsidR="008105DD" w:rsidRDefault="008105DD" w:rsidP="00BA4765">
      <w:r>
        <w:separator/>
      </w:r>
    </w:p>
  </w:endnote>
  <w:endnote w:type="continuationSeparator" w:id="0">
    <w:p w14:paraId="2E7EEC76" w14:textId="77777777" w:rsidR="008105DD" w:rsidRDefault="008105DD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1003E07C">
              <wp:simplePos x="0" y="0"/>
              <wp:positionH relativeFrom="margin">
                <wp:posOffset>6648450</wp:posOffset>
              </wp:positionH>
              <wp:positionV relativeFrom="paragraph">
                <wp:posOffset>139700</wp:posOffset>
              </wp:positionV>
              <wp:extent cx="331470" cy="308610"/>
              <wp:effectExtent l="0" t="0" r="0" b="0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1470" cy="3086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8" type="#_x0000_t202" style="position:absolute;margin-left:523.5pt;margin-top:11pt;width:26.1pt;height:24.3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AD51B" w14:textId="77777777" w:rsidR="008105DD" w:rsidRDefault="008105DD" w:rsidP="00BA4765">
      <w:r>
        <w:separator/>
      </w:r>
    </w:p>
  </w:footnote>
  <w:footnote w:type="continuationSeparator" w:id="0">
    <w:p w14:paraId="6DE1495C" w14:textId="77777777" w:rsidR="008105DD" w:rsidRDefault="008105DD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262EF355">
          <wp:simplePos x="0" y="0"/>
          <wp:positionH relativeFrom="margin">
            <wp:posOffset>-1070610</wp:posOffset>
          </wp:positionH>
          <wp:positionV relativeFrom="margin">
            <wp:posOffset>-869641</wp:posOffset>
          </wp:positionV>
          <wp:extent cx="7520620" cy="10633689"/>
          <wp:effectExtent l="0" t="0" r="444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0620" cy="106336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2FA2A2E0" w:rsidR="00FF5411" w:rsidRDefault="00A53A10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2F54ACF0">
          <wp:simplePos x="0" y="0"/>
          <wp:positionH relativeFrom="column">
            <wp:posOffset>-1070482</wp:posOffset>
          </wp:positionH>
          <wp:positionV relativeFrom="paragraph">
            <wp:posOffset>-440690</wp:posOffset>
          </wp:positionV>
          <wp:extent cx="7543544" cy="1066927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D4F2573">
          <wp:simplePos x="0" y="0"/>
          <wp:positionH relativeFrom="margin">
            <wp:posOffset>-1110615</wp:posOffset>
          </wp:positionH>
          <wp:positionV relativeFrom="margin">
            <wp:posOffset>9866630</wp:posOffset>
          </wp:positionV>
          <wp:extent cx="7598410" cy="10746740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841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5621BAA8" w:rsidR="00437ACC" w:rsidRPr="00A53A10" w:rsidRDefault="0070651D" w:rsidP="00A53A10">
    <w:pPr>
      <w:pStyle w:val="Ppargrafo"/>
      <w:ind w:firstLine="0"/>
    </w:pPr>
    <w:r>
      <w:rPr>
        <w:noProof/>
      </w:rPr>
      <w:drawing>
        <wp:anchor distT="0" distB="0" distL="114300" distR="114300" simplePos="0" relativeHeight="251708928" behindDoc="1" locked="0" layoutInCell="1" allowOverlap="1" wp14:anchorId="670290A0" wp14:editId="37BD5FF4">
          <wp:simplePos x="0" y="0"/>
          <wp:positionH relativeFrom="column">
            <wp:posOffset>-1051432</wp:posOffset>
          </wp:positionH>
          <wp:positionV relativeFrom="paragraph">
            <wp:posOffset>-412115</wp:posOffset>
          </wp:positionV>
          <wp:extent cx="7543544" cy="10669270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m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544" cy="10669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517C4" w14:textId="09E96ACC" w:rsidR="00E952BA" w:rsidRPr="00237FDA" w:rsidRDefault="0070651D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706880" behindDoc="1" locked="0" layoutInCell="1" allowOverlap="1" wp14:anchorId="5AB2DA3E" wp14:editId="675428F1">
          <wp:simplePos x="0" y="0"/>
          <wp:positionH relativeFrom="column">
            <wp:posOffset>0</wp:posOffset>
          </wp:positionH>
          <wp:positionV relativeFrom="paragraph">
            <wp:posOffset>-412114</wp:posOffset>
          </wp:positionV>
          <wp:extent cx="7543804" cy="10669636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3804" cy="1066963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952B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2E1D"/>
    <w:rsid w:val="00006F71"/>
    <w:rsid w:val="00012A33"/>
    <w:rsid w:val="00012C6E"/>
    <w:rsid w:val="00023B19"/>
    <w:rsid w:val="00024196"/>
    <w:rsid w:val="000274E8"/>
    <w:rsid w:val="00030175"/>
    <w:rsid w:val="00051C74"/>
    <w:rsid w:val="00055A65"/>
    <w:rsid w:val="00062E3B"/>
    <w:rsid w:val="00066D1A"/>
    <w:rsid w:val="00074074"/>
    <w:rsid w:val="00080D3A"/>
    <w:rsid w:val="0008799D"/>
    <w:rsid w:val="000A43AD"/>
    <w:rsid w:val="000A64CE"/>
    <w:rsid w:val="000B103D"/>
    <w:rsid w:val="000C7AA2"/>
    <w:rsid w:val="000E7E06"/>
    <w:rsid w:val="000F409D"/>
    <w:rsid w:val="000F5179"/>
    <w:rsid w:val="0010673D"/>
    <w:rsid w:val="001163EB"/>
    <w:rsid w:val="001164E2"/>
    <w:rsid w:val="00122821"/>
    <w:rsid w:val="00130C7F"/>
    <w:rsid w:val="001336A8"/>
    <w:rsid w:val="00134796"/>
    <w:rsid w:val="00151B1F"/>
    <w:rsid w:val="00155407"/>
    <w:rsid w:val="00185EBB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72B19"/>
    <w:rsid w:val="00285218"/>
    <w:rsid w:val="002872A3"/>
    <w:rsid w:val="00290BFA"/>
    <w:rsid w:val="00290E04"/>
    <w:rsid w:val="002A4B25"/>
    <w:rsid w:val="002A77E8"/>
    <w:rsid w:val="002C21AF"/>
    <w:rsid w:val="002D6A49"/>
    <w:rsid w:val="002F4CC8"/>
    <w:rsid w:val="00300D0C"/>
    <w:rsid w:val="003047A5"/>
    <w:rsid w:val="00305017"/>
    <w:rsid w:val="003050FB"/>
    <w:rsid w:val="00311B7B"/>
    <w:rsid w:val="00311BD8"/>
    <w:rsid w:val="003248C7"/>
    <w:rsid w:val="00327BC4"/>
    <w:rsid w:val="00331C27"/>
    <w:rsid w:val="003338D0"/>
    <w:rsid w:val="00342F66"/>
    <w:rsid w:val="003447FA"/>
    <w:rsid w:val="00354B8D"/>
    <w:rsid w:val="00356099"/>
    <w:rsid w:val="00356923"/>
    <w:rsid w:val="00357CE8"/>
    <w:rsid w:val="00360661"/>
    <w:rsid w:val="003757BE"/>
    <w:rsid w:val="003900C5"/>
    <w:rsid w:val="0039473A"/>
    <w:rsid w:val="00396E53"/>
    <w:rsid w:val="003A0DE8"/>
    <w:rsid w:val="003A3478"/>
    <w:rsid w:val="003A3FCC"/>
    <w:rsid w:val="003C72AE"/>
    <w:rsid w:val="003D7E0A"/>
    <w:rsid w:val="003D7FAF"/>
    <w:rsid w:val="003E1611"/>
    <w:rsid w:val="003E768C"/>
    <w:rsid w:val="004028BF"/>
    <w:rsid w:val="004104DF"/>
    <w:rsid w:val="004109E7"/>
    <w:rsid w:val="00423081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575F0"/>
    <w:rsid w:val="00570CD8"/>
    <w:rsid w:val="005835D4"/>
    <w:rsid w:val="005A4FB9"/>
    <w:rsid w:val="005B66D3"/>
    <w:rsid w:val="005C2C90"/>
    <w:rsid w:val="005C3438"/>
    <w:rsid w:val="005D0DEE"/>
    <w:rsid w:val="005D2F7A"/>
    <w:rsid w:val="005D3CD2"/>
    <w:rsid w:val="005D70C4"/>
    <w:rsid w:val="005D7F7D"/>
    <w:rsid w:val="005E11EE"/>
    <w:rsid w:val="006023F0"/>
    <w:rsid w:val="0061293F"/>
    <w:rsid w:val="00614F57"/>
    <w:rsid w:val="006237B0"/>
    <w:rsid w:val="006338A2"/>
    <w:rsid w:val="00647FFD"/>
    <w:rsid w:val="00673531"/>
    <w:rsid w:val="006876D7"/>
    <w:rsid w:val="00693279"/>
    <w:rsid w:val="00694601"/>
    <w:rsid w:val="00695A45"/>
    <w:rsid w:val="00695C69"/>
    <w:rsid w:val="00697ED8"/>
    <w:rsid w:val="006A6F58"/>
    <w:rsid w:val="006B7619"/>
    <w:rsid w:val="006D3978"/>
    <w:rsid w:val="006D5262"/>
    <w:rsid w:val="006D52BA"/>
    <w:rsid w:val="006D6A26"/>
    <w:rsid w:val="006E1236"/>
    <w:rsid w:val="006E47C6"/>
    <w:rsid w:val="006F29F3"/>
    <w:rsid w:val="006F3120"/>
    <w:rsid w:val="006F49A7"/>
    <w:rsid w:val="006F7488"/>
    <w:rsid w:val="0070651D"/>
    <w:rsid w:val="00712A26"/>
    <w:rsid w:val="00720BF4"/>
    <w:rsid w:val="007227F9"/>
    <w:rsid w:val="0073030E"/>
    <w:rsid w:val="00733414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0360"/>
    <w:rsid w:val="007E32AF"/>
    <w:rsid w:val="007F295E"/>
    <w:rsid w:val="007F45B1"/>
    <w:rsid w:val="00805F36"/>
    <w:rsid w:val="008105DD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2C37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02FA"/>
    <w:rsid w:val="008E3C3A"/>
    <w:rsid w:val="008E5F2C"/>
    <w:rsid w:val="008E7C69"/>
    <w:rsid w:val="008F1BD4"/>
    <w:rsid w:val="008F3964"/>
    <w:rsid w:val="008F4581"/>
    <w:rsid w:val="00904356"/>
    <w:rsid w:val="00911C9C"/>
    <w:rsid w:val="0092236A"/>
    <w:rsid w:val="00932C99"/>
    <w:rsid w:val="0093553C"/>
    <w:rsid w:val="009408FE"/>
    <w:rsid w:val="00940CDF"/>
    <w:rsid w:val="00941E51"/>
    <w:rsid w:val="00952C54"/>
    <w:rsid w:val="00954660"/>
    <w:rsid w:val="0096721F"/>
    <w:rsid w:val="00974718"/>
    <w:rsid w:val="009858EC"/>
    <w:rsid w:val="00987B70"/>
    <w:rsid w:val="00992886"/>
    <w:rsid w:val="00993D3F"/>
    <w:rsid w:val="00996E35"/>
    <w:rsid w:val="0099733C"/>
    <w:rsid w:val="009A4A56"/>
    <w:rsid w:val="009A6C7A"/>
    <w:rsid w:val="009A7FFB"/>
    <w:rsid w:val="009B230F"/>
    <w:rsid w:val="009B4E05"/>
    <w:rsid w:val="009B67EB"/>
    <w:rsid w:val="009E0004"/>
    <w:rsid w:val="009E24F4"/>
    <w:rsid w:val="009E7BD0"/>
    <w:rsid w:val="00A01710"/>
    <w:rsid w:val="00A01FEE"/>
    <w:rsid w:val="00A066E8"/>
    <w:rsid w:val="00A1572E"/>
    <w:rsid w:val="00A32257"/>
    <w:rsid w:val="00A42061"/>
    <w:rsid w:val="00A53A10"/>
    <w:rsid w:val="00A54DDE"/>
    <w:rsid w:val="00A71EAD"/>
    <w:rsid w:val="00A72D4E"/>
    <w:rsid w:val="00A82897"/>
    <w:rsid w:val="00A95339"/>
    <w:rsid w:val="00AA4C69"/>
    <w:rsid w:val="00AB3213"/>
    <w:rsid w:val="00AD5A38"/>
    <w:rsid w:val="00AD5F32"/>
    <w:rsid w:val="00AE315D"/>
    <w:rsid w:val="00AE77D8"/>
    <w:rsid w:val="00AF4A2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092"/>
    <w:rsid w:val="00BD2261"/>
    <w:rsid w:val="00BD4887"/>
    <w:rsid w:val="00BE01CD"/>
    <w:rsid w:val="00BE4973"/>
    <w:rsid w:val="00BE6161"/>
    <w:rsid w:val="00C01041"/>
    <w:rsid w:val="00C02D72"/>
    <w:rsid w:val="00C11292"/>
    <w:rsid w:val="00C17AB6"/>
    <w:rsid w:val="00C246B1"/>
    <w:rsid w:val="00C24E79"/>
    <w:rsid w:val="00C269A4"/>
    <w:rsid w:val="00C44937"/>
    <w:rsid w:val="00C50111"/>
    <w:rsid w:val="00C54BE7"/>
    <w:rsid w:val="00C66A7E"/>
    <w:rsid w:val="00C67F05"/>
    <w:rsid w:val="00C74793"/>
    <w:rsid w:val="00C82855"/>
    <w:rsid w:val="00C85FC5"/>
    <w:rsid w:val="00C93D7E"/>
    <w:rsid w:val="00CA4612"/>
    <w:rsid w:val="00CC490A"/>
    <w:rsid w:val="00CC57C7"/>
    <w:rsid w:val="00CF084E"/>
    <w:rsid w:val="00CF1542"/>
    <w:rsid w:val="00CF15EE"/>
    <w:rsid w:val="00D028EF"/>
    <w:rsid w:val="00D05B15"/>
    <w:rsid w:val="00D12C53"/>
    <w:rsid w:val="00D1370A"/>
    <w:rsid w:val="00D14015"/>
    <w:rsid w:val="00D21AF6"/>
    <w:rsid w:val="00D31000"/>
    <w:rsid w:val="00D37B07"/>
    <w:rsid w:val="00D449E6"/>
    <w:rsid w:val="00D44B0C"/>
    <w:rsid w:val="00D51012"/>
    <w:rsid w:val="00D700BD"/>
    <w:rsid w:val="00DA23F0"/>
    <w:rsid w:val="00DA2800"/>
    <w:rsid w:val="00DA66C6"/>
    <w:rsid w:val="00DB6708"/>
    <w:rsid w:val="00DC76CB"/>
    <w:rsid w:val="00DD7A40"/>
    <w:rsid w:val="00DE3911"/>
    <w:rsid w:val="00DE4E13"/>
    <w:rsid w:val="00DE71FF"/>
    <w:rsid w:val="00DF3009"/>
    <w:rsid w:val="00DF61FE"/>
    <w:rsid w:val="00DF6876"/>
    <w:rsid w:val="00DF7603"/>
    <w:rsid w:val="00E03FEE"/>
    <w:rsid w:val="00E217B2"/>
    <w:rsid w:val="00E30E9C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52BA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0BB"/>
    <w:rsid w:val="00ED1F3C"/>
    <w:rsid w:val="00ED57E0"/>
    <w:rsid w:val="00F052AE"/>
    <w:rsid w:val="00F20F1C"/>
    <w:rsid w:val="00F21BC4"/>
    <w:rsid w:val="00F252F6"/>
    <w:rsid w:val="00F352F8"/>
    <w:rsid w:val="00F4041E"/>
    <w:rsid w:val="00F45C40"/>
    <w:rsid w:val="00F71817"/>
    <w:rsid w:val="00F7281B"/>
    <w:rsid w:val="00F739E7"/>
    <w:rsid w:val="00F73B2C"/>
    <w:rsid w:val="00F7700E"/>
    <w:rsid w:val="00F868F6"/>
    <w:rsid w:val="00FA134D"/>
    <w:rsid w:val="00FA164E"/>
    <w:rsid w:val="00FC3100"/>
    <w:rsid w:val="00FD0B57"/>
    <w:rsid w:val="00FD48FE"/>
    <w:rsid w:val="00FE2978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937"/>
  </w:style>
  <w:style w:type="paragraph" w:styleId="Ttulo1">
    <w:name w:val="heading 1"/>
    <w:basedOn w:val="Normal"/>
    <w:next w:val="Normal"/>
    <w:link w:val="Ttulo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799D"/>
  </w:style>
  <w:style w:type="paragraph" w:styleId="Rodap">
    <w:name w:val="footer"/>
    <w:basedOn w:val="Normal"/>
    <w:link w:val="Rodap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08799D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08799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08799D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8E5F2C"/>
    <w:pPr>
      <w:pBdr>
        <w:left w:val="single" w:sz="48" w:space="10" w:color="1F4E79" w:themeColor="accent5" w:themeShade="80"/>
      </w:pBdr>
      <w:spacing w:before="720" w:after="120" w:line="360" w:lineRule="auto"/>
      <w:ind w:left="708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8E5F2C"/>
    <w:pPr>
      <w:pBdr>
        <w:left w:val="single" w:sz="48" w:space="15" w:color="1F4E79" w:themeColor="accent5" w:themeShade="80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8E5F2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A066E8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8E5F2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08799D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08799D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8799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8799D"/>
    <w:rPr>
      <w:b/>
      <w:bCs/>
      <w:sz w:val="20"/>
      <w:szCs w:val="20"/>
    </w:rPr>
  </w:style>
  <w:style w:type="table" w:customStyle="1" w:styleId="TableNormal">
    <w:name w:val="Table Normal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08799D"/>
  </w:style>
  <w:style w:type="paragraph" w:styleId="Subttulo">
    <w:name w:val="Subtitle"/>
    <w:basedOn w:val="Normal"/>
    <w:next w:val="Normal"/>
    <w:link w:val="Subttulo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08799D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08799D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799D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ela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95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imgrec">
    <w:name w:val="P_img_rec"/>
    <w:basedOn w:val="txtrec"/>
    <w:link w:val="PimgrecChar"/>
    <w:qFormat/>
    <w:rsid w:val="006F7488"/>
    <w:rPr>
      <w:color w:val="000000"/>
    </w:rPr>
  </w:style>
  <w:style w:type="character" w:customStyle="1" w:styleId="PimgrecChar">
    <w:name w:val="P_img_rec Char"/>
    <w:basedOn w:val="txtrecChar"/>
    <w:link w:val="Pimgrec"/>
    <w:rsid w:val="006F7488"/>
    <w:rPr>
      <w:rFonts w:ascii="Arial" w:eastAsia="Calibri" w:hAnsi="Arial" w:cs="Calibri"/>
      <w:color w:val="000000"/>
      <w:sz w:val="20"/>
      <w:lang w:eastAsia="pt-BR" w:bidi="pt-BR"/>
    </w:rPr>
  </w:style>
  <w:style w:type="paragraph" w:customStyle="1" w:styleId="Pbutton">
    <w:name w:val="P_button"/>
    <w:basedOn w:val="txtrec"/>
    <w:link w:val="PbuttonChar"/>
    <w:qFormat/>
    <w:rsid w:val="006338A2"/>
    <w:pPr>
      <w:jc w:val="center"/>
    </w:pPr>
    <w:rPr>
      <w:color w:val="000000"/>
    </w:rPr>
  </w:style>
  <w:style w:type="character" w:customStyle="1" w:styleId="PbuttonChar">
    <w:name w:val="P_button Char"/>
    <w:basedOn w:val="txtrecChar"/>
    <w:link w:val="Pbutton"/>
    <w:rsid w:val="006338A2"/>
    <w:rPr>
      <w:rFonts w:ascii="Arial" w:eastAsia="Calibri" w:hAnsi="Arial" w:cs="Calibri"/>
      <w:color w:val="000000"/>
      <w:sz w:val="20"/>
      <w:lang w:eastAsia="pt-BR" w:bidi="pt-BR"/>
    </w:rPr>
  </w:style>
  <w:style w:type="paragraph" w:styleId="PargrafodaLista">
    <w:name w:val="List Paragraph"/>
    <w:basedOn w:val="Normal"/>
    <w:uiPriority w:val="34"/>
    <w:qFormat/>
    <w:rsid w:val="009928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9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6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www.nature.com/articles/s41551-020-0553-6" TargetMode="External"/><Relationship Id="rId26" Type="http://schemas.openxmlformats.org/officeDocument/2006/relationships/hyperlink" Target="https://www.freepik.com/photos/medica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33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hyperlink" Target="https://www.freepik.com/vectors/background" TargetMode="External"/><Relationship Id="rId20" Type="http://schemas.openxmlformats.org/officeDocument/2006/relationships/hyperlink" Target="https://www.freepik.com/vectors/medical" TargetMode="External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freepik.com/vectors/background" TargetMode="External"/><Relationship Id="rId32" Type="http://schemas.openxmlformats.org/officeDocument/2006/relationships/hyperlink" Target="https://doi.org/10.1590/1806-9282.66.7.88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s://www.freepik.com/photos/medica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hyperlink" Target="https://doi.org/10.1136/bmj.m2516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hyperlink" Target="https://doi.org/10.1016/j.bjid.2020.04.003" TargetMode="External"/><Relationship Id="rId35" Type="http://schemas.openxmlformats.org/officeDocument/2006/relationships/glossaryDocument" Target="glossary/document.xml"/><Relationship Id="rId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061D8"/>
    <w:rsid w:val="000C4520"/>
    <w:rsid w:val="000C71FF"/>
    <w:rsid w:val="000C7C4E"/>
    <w:rsid w:val="00110C6F"/>
    <w:rsid w:val="00115BDE"/>
    <w:rsid w:val="00135133"/>
    <w:rsid w:val="00180C68"/>
    <w:rsid w:val="00186293"/>
    <w:rsid w:val="002D104C"/>
    <w:rsid w:val="002E7CCF"/>
    <w:rsid w:val="00315454"/>
    <w:rsid w:val="003E6388"/>
    <w:rsid w:val="003E7E4E"/>
    <w:rsid w:val="0047536E"/>
    <w:rsid w:val="004A0CC7"/>
    <w:rsid w:val="004D5266"/>
    <w:rsid w:val="0050485E"/>
    <w:rsid w:val="00534858"/>
    <w:rsid w:val="005864A2"/>
    <w:rsid w:val="005970EE"/>
    <w:rsid w:val="005B01C5"/>
    <w:rsid w:val="006A3DBC"/>
    <w:rsid w:val="006A7FD0"/>
    <w:rsid w:val="006C1FD5"/>
    <w:rsid w:val="006F44E1"/>
    <w:rsid w:val="00730569"/>
    <w:rsid w:val="00771799"/>
    <w:rsid w:val="00883518"/>
    <w:rsid w:val="008A502C"/>
    <w:rsid w:val="008F543F"/>
    <w:rsid w:val="009E0BAB"/>
    <w:rsid w:val="00A322F0"/>
    <w:rsid w:val="00B10A55"/>
    <w:rsid w:val="00B243D8"/>
    <w:rsid w:val="00B40572"/>
    <w:rsid w:val="00BC5E9B"/>
    <w:rsid w:val="00C37207"/>
    <w:rsid w:val="00D43075"/>
    <w:rsid w:val="00DB0777"/>
    <w:rsid w:val="00DB51F3"/>
    <w:rsid w:val="00DC4C37"/>
    <w:rsid w:val="00EA2D61"/>
    <w:rsid w:val="00EB2B81"/>
    <w:rsid w:val="00EB7ED6"/>
    <w:rsid w:val="00EC2D9C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5970EE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</TotalTime>
  <Pages>3</Pages>
  <Words>1663</Words>
  <Characters>8983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3 - Compreendendo a especificidade de um teste e a sua capacidade de identificar corretamente a ausência de infecção.</vt:lpstr>
    </vt:vector>
  </TitlesOfParts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3 - Compreendendo a especificidade de um teste e a sua capacidade de identificar corretamente a ausência de infecção.</dc:title>
  <dc:subject/>
  <dc:creator>Guilherme Duarte Moreira</dc:creator>
  <cp:keywords/>
  <dc:description/>
  <cp:lastModifiedBy>Guilherme Duarte Moreira</cp:lastModifiedBy>
  <cp:revision>24</cp:revision>
  <cp:lastPrinted>2021-08-11T16:59:00Z</cp:lastPrinted>
  <dcterms:created xsi:type="dcterms:W3CDTF">2021-06-30T11:09:00Z</dcterms:created>
  <dcterms:modified xsi:type="dcterms:W3CDTF">2021-08-11T16:59:00Z</dcterms:modified>
</cp:coreProperties>
</file>